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DD5" w:rsidRPr="00051D18" w:rsidRDefault="005459F5" w:rsidP="006D6DD5">
      <w:pPr>
        <w:jc w:val="center"/>
        <w:rPr>
          <w:b/>
          <w:sz w:val="36"/>
          <w:szCs w:val="36"/>
        </w:rPr>
      </w:pPr>
      <w:r w:rsidRPr="00051D18">
        <w:rPr>
          <w:noProof/>
          <w:sz w:val="36"/>
          <w:szCs w:val="36"/>
        </w:rPr>
        <w:drawing>
          <wp:inline distT="0" distB="0" distL="0" distR="0">
            <wp:extent cx="571500" cy="828675"/>
            <wp:effectExtent l="0" t="0" r="0" b="0"/>
            <wp:docPr id="1" name="Рисунок 1" descr="Описание: 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орода для блан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828675"/>
                    </a:xfrm>
                    <a:prstGeom prst="rect">
                      <a:avLst/>
                    </a:prstGeom>
                    <a:noFill/>
                    <a:ln>
                      <a:noFill/>
                    </a:ln>
                  </pic:spPr>
                </pic:pic>
              </a:graphicData>
            </a:graphic>
          </wp:inline>
        </w:drawing>
      </w:r>
    </w:p>
    <w:p w:rsidR="00837ED0" w:rsidRPr="00051D18" w:rsidRDefault="00837ED0" w:rsidP="00837ED0">
      <w:pPr>
        <w:jc w:val="center"/>
        <w:rPr>
          <w:b/>
          <w:sz w:val="36"/>
          <w:szCs w:val="36"/>
        </w:rPr>
      </w:pPr>
      <w:r w:rsidRPr="00051D18">
        <w:rPr>
          <w:b/>
          <w:sz w:val="36"/>
          <w:szCs w:val="36"/>
        </w:rPr>
        <w:t>МУНИЦИПАЛЬНОЕ ОБРАЗОВАНИЕ</w:t>
      </w:r>
    </w:p>
    <w:p w:rsidR="00837ED0" w:rsidRPr="00051D18" w:rsidRDefault="00837ED0" w:rsidP="00837ED0">
      <w:pPr>
        <w:jc w:val="center"/>
        <w:rPr>
          <w:b/>
          <w:sz w:val="36"/>
          <w:szCs w:val="36"/>
        </w:rPr>
      </w:pPr>
      <w:r w:rsidRPr="00051D18">
        <w:rPr>
          <w:b/>
          <w:sz w:val="36"/>
          <w:szCs w:val="36"/>
        </w:rPr>
        <w:t>городской округ Пыть-Ях</w:t>
      </w:r>
    </w:p>
    <w:p w:rsidR="00837ED0" w:rsidRPr="00051D18" w:rsidRDefault="00837ED0" w:rsidP="00837ED0">
      <w:pPr>
        <w:jc w:val="center"/>
        <w:rPr>
          <w:b/>
          <w:sz w:val="36"/>
          <w:szCs w:val="36"/>
        </w:rPr>
      </w:pPr>
      <w:r w:rsidRPr="00051D18">
        <w:rPr>
          <w:b/>
          <w:sz w:val="36"/>
          <w:szCs w:val="36"/>
        </w:rPr>
        <w:t>Ханты-Мансийского автономного округа-Югры</w:t>
      </w:r>
    </w:p>
    <w:p w:rsidR="00837ED0" w:rsidRPr="00051D18" w:rsidRDefault="00837ED0" w:rsidP="00837ED0">
      <w:pPr>
        <w:pStyle w:val="1"/>
        <w:spacing w:before="0" w:after="0"/>
        <w:jc w:val="center"/>
        <w:rPr>
          <w:rFonts w:ascii="Times New Roman" w:hAnsi="Times New Roman"/>
          <w:sz w:val="36"/>
          <w:szCs w:val="36"/>
        </w:rPr>
      </w:pPr>
      <w:r w:rsidRPr="00051D18">
        <w:rPr>
          <w:rFonts w:ascii="Times New Roman" w:hAnsi="Times New Roman"/>
          <w:sz w:val="36"/>
          <w:szCs w:val="36"/>
        </w:rPr>
        <w:t>АДМИНИСТРАЦИЯ ГОРОДА</w:t>
      </w:r>
    </w:p>
    <w:p w:rsidR="00837ED0" w:rsidRPr="00051D18" w:rsidRDefault="00837ED0" w:rsidP="00837ED0">
      <w:pPr>
        <w:jc w:val="center"/>
        <w:rPr>
          <w:sz w:val="36"/>
          <w:szCs w:val="36"/>
        </w:rPr>
      </w:pPr>
    </w:p>
    <w:p w:rsidR="006D6DD5" w:rsidRPr="00051D18" w:rsidRDefault="006D6DD5" w:rsidP="006D6DD5">
      <w:pPr>
        <w:jc w:val="center"/>
        <w:rPr>
          <w:b/>
          <w:sz w:val="36"/>
          <w:szCs w:val="36"/>
        </w:rPr>
      </w:pPr>
      <w:r w:rsidRPr="00051D18">
        <w:rPr>
          <w:b/>
          <w:sz w:val="36"/>
          <w:szCs w:val="36"/>
        </w:rPr>
        <w:t>Р А С П О Р Я Ж Е Н И Е</w:t>
      </w:r>
    </w:p>
    <w:p w:rsidR="006D6DD5" w:rsidRPr="00051D18" w:rsidRDefault="006D6DD5" w:rsidP="006D6DD5">
      <w:pPr>
        <w:pStyle w:val="a3"/>
        <w:jc w:val="both"/>
        <w:rPr>
          <w:b w:val="0"/>
          <w:kern w:val="28"/>
          <w:sz w:val="2"/>
        </w:rPr>
      </w:pPr>
    </w:p>
    <w:p w:rsidR="006D6DD5" w:rsidRPr="00051D18" w:rsidRDefault="006D6DD5" w:rsidP="006D6DD5">
      <w:pPr>
        <w:pStyle w:val="a3"/>
        <w:jc w:val="both"/>
        <w:rPr>
          <w:b w:val="0"/>
          <w:szCs w:val="28"/>
        </w:rPr>
      </w:pPr>
    </w:p>
    <w:p w:rsidR="00AD04C8" w:rsidRPr="00051D18" w:rsidRDefault="00AD04C8" w:rsidP="006D6DD5">
      <w:pPr>
        <w:pStyle w:val="a3"/>
        <w:jc w:val="both"/>
        <w:rPr>
          <w:b w:val="0"/>
          <w:szCs w:val="28"/>
        </w:rPr>
      </w:pPr>
    </w:p>
    <w:p w:rsidR="006D6DD5" w:rsidRPr="00051D18" w:rsidRDefault="00B91E43" w:rsidP="006D6DD5">
      <w:pPr>
        <w:pStyle w:val="a3"/>
        <w:jc w:val="both"/>
        <w:rPr>
          <w:b w:val="0"/>
          <w:sz w:val="26"/>
          <w:szCs w:val="26"/>
        </w:rPr>
      </w:pPr>
      <w:r w:rsidRPr="00051D18">
        <w:rPr>
          <w:b w:val="0"/>
          <w:szCs w:val="28"/>
        </w:rPr>
        <w:t>От</w:t>
      </w:r>
      <w:r w:rsidRPr="00051D18">
        <w:rPr>
          <w:b w:val="0"/>
          <w:szCs w:val="28"/>
        </w:rPr>
        <w:tab/>
      </w:r>
      <w:r w:rsidRPr="00051D18">
        <w:rPr>
          <w:b w:val="0"/>
          <w:szCs w:val="28"/>
        </w:rPr>
        <w:tab/>
      </w:r>
      <w:r w:rsidRPr="00051D18">
        <w:rPr>
          <w:b w:val="0"/>
          <w:szCs w:val="28"/>
        </w:rPr>
        <w:tab/>
      </w:r>
      <w:r w:rsidRPr="00051D18">
        <w:rPr>
          <w:b w:val="0"/>
          <w:szCs w:val="28"/>
        </w:rPr>
        <w:tab/>
      </w:r>
      <w:r w:rsidRPr="00051D18">
        <w:rPr>
          <w:b w:val="0"/>
          <w:szCs w:val="28"/>
        </w:rPr>
        <w:tab/>
      </w:r>
      <w:r w:rsidRPr="00051D18">
        <w:rPr>
          <w:b w:val="0"/>
          <w:szCs w:val="28"/>
        </w:rPr>
        <w:tab/>
      </w:r>
      <w:r w:rsidRPr="00051D18">
        <w:rPr>
          <w:b w:val="0"/>
          <w:szCs w:val="28"/>
        </w:rPr>
        <w:tab/>
      </w:r>
      <w:r w:rsidRPr="00051D18">
        <w:rPr>
          <w:b w:val="0"/>
          <w:szCs w:val="28"/>
        </w:rPr>
        <w:tab/>
      </w:r>
      <w:r w:rsidRPr="00051D18">
        <w:rPr>
          <w:b w:val="0"/>
          <w:szCs w:val="28"/>
        </w:rPr>
        <w:tab/>
      </w:r>
      <w:r w:rsidR="00AD04C8" w:rsidRPr="00051D18">
        <w:rPr>
          <w:b w:val="0"/>
          <w:szCs w:val="28"/>
        </w:rPr>
        <w:tab/>
      </w:r>
      <w:r w:rsidR="00AD04C8" w:rsidRPr="00051D18">
        <w:rPr>
          <w:b w:val="0"/>
          <w:szCs w:val="28"/>
        </w:rPr>
        <w:tab/>
      </w:r>
      <w:r w:rsidRPr="00051D18">
        <w:rPr>
          <w:b w:val="0"/>
          <w:szCs w:val="28"/>
        </w:rPr>
        <w:t xml:space="preserve">№ </w:t>
      </w:r>
    </w:p>
    <w:p w:rsidR="00BC0CC3" w:rsidRPr="00051D18" w:rsidRDefault="00BC0CC3" w:rsidP="006D6DD5">
      <w:pPr>
        <w:pStyle w:val="a3"/>
        <w:jc w:val="both"/>
        <w:rPr>
          <w:b w:val="0"/>
          <w:szCs w:val="28"/>
        </w:rPr>
      </w:pPr>
      <w:bookmarkStart w:id="0" w:name="_GoBack"/>
      <w:bookmarkEnd w:id="0"/>
    </w:p>
    <w:p w:rsidR="00AD04C8" w:rsidRPr="00051D18" w:rsidRDefault="00AD04C8" w:rsidP="006D6DD5">
      <w:pPr>
        <w:pStyle w:val="a3"/>
        <w:jc w:val="both"/>
        <w:rPr>
          <w:b w:val="0"/>
          <w:szCs w:val="28"/>
        </w:rPr>
      </w:pPr>
    </w:p>
    <w:p w:rsidR="00AD04C8" w:rsidRPr="00051D18" w:rsidRDefault="00AD04C8" w:rsidP="006D6DD5">
      <w:pPr>
        <w:pStyle w:val="a3"/>
        <w:jc w:val="both"/>
        <w:rPr>
          <w:b w:val="0"/>
          <w:szCs w:val="28"/>
        </w:rPr>
      </w:pPr>
    </w:p>
    <w:p w:rsidR="00166A84" w:rsidRPr="00051D18" w:rsidRDefault="00166A84" w:rsidP="006D6DD5">
      <w:pPr>
        <w:pStyle w:val="a3"/>
        <w:jc w:val="both"/>
        <w:rPr>
          <w:b w:val="0"/>
          <w:szCs w:val="28"/>
        </w:rPr>
      </w:pPr>
      <w:r w:rsidRPr="00051D18">
        <w:rPr>
          <w:b w:val="0"/>
          <w:szCs w:val="28"/>
        </w:rPr>
        <w:t>Об утверждении бюджетного</w:t>
      </w:r>
      <w:r w:rsidR="00BC0CC3" w:rsidRPr="00051D18">
        <w:rPr>
          <w:b w:val="0"/>
          <w:szCs w:val="28"/>
        </w:rPr>
        <w:t xml:space="preserve"> </w:t>
      </w:r>
    </w:p>
    <w:p w:rsidR="006D6DD5" w:rsidRPr="00051D18" w:rsidRDefault="00BC0CC3" w:rsidP="006D6DD5">
      <w:pPr>
        <w:pStyle w:val="a3"/>
        <w:jc w:val="both"/>
        <w:rPr>
          <w:b w:val="0"/>
          <w:szCs w:val="28"/>
        </w:rPr>
      </w:pPr>
      <w:r w:rsidRPr="00051D18">
        <w:rPr>
          <w:b w:val="0"/>
          <w:szCs w:val="28"/>
        </w:rPr>
        <w:t>прогноза</w:t>
      </w:r>
      <w:r w:rsidR="00166A84" w:rsidRPr="00051D18">
        <w:rPr>
          <w:b w:val="0"/>
          <w:szCs w:val="28"/>
        </w:rPr>
        <w:t xml:space="preserve"> </w:t>
      </w:r>
      <w:r w:rsidR="006D6DD5" w:rsidRPr="00051D18">
        <w:rPr>
          <w:b w:val="0"/>
          <w:szCs w:val="28"/>
        </w:rPr>
        <w:t>город</w:t>
      </w:r>
      <w:r w:rsidR="002A438C" w:rsidRPr="00051D18">
        <w:rPr>
          <w:b w:val="0"/>
          <w:szCs w:val="28"/>
        </w:rPr>
        <w:t>а</w:t>
      </w:r>
      <w:r w:rsidR="006D6DD5" w:rsidRPr="00051D18">
        <w:rPr>
          <w:b w:val="0"/>
          <w:szCs w:val="28"/>
        </w:rPr>
        <w:t xml:space="preserve"> Пыть-Ях</w:t>
      </w:r>
      <w:r w:rsidR="002A438C" w:rsidRPr="00051D18">
        <w:rPr>
          <w:b w:val="0"/>
          <w:szCs w:val="28"/>
        </w:rPr>
        <w:t>а</w:t>
      </w:r>
      <w:r w:rsidR="006D6DD5" w:rsidRPr="00051D18">
        <w:rPr>
          <w:b w:val="0"/>
          <w:szCs w:val="28"/>
        </w:rPr>
        <w:t xml:space="preserve"> </w:t>
      </w:r>
    </w:p>
    <w:p w:rsidR="006D6DD5" w:rsidRPr="00051D18" w:rsidRDefault="006D6DD5" w:rsidP="006D6DD5">
      <w:pPr>
        <w:pStyle w:val="a3"/>
        <w:jc w:val="both"/>
        <w:rPr>
          <w:b w:val="0"/>
          <w:szCs w:val="28"/>
        </w:rPr>
      </w:pPr>
      <w:r w:rsidRPr="00051D18">
        <w:rPr>
          <w:b w:val="0"/>
          <w:szCs w:val="28"/>
        </w:rPr>
        <w:t>на период до 20</w:t>
      </w:r>
      <w:r w:rsidR="00622D53" w:rsidRPr="00051D18">
        <w:rPr>
          <w:b w:val="0"/>
          <w:szCs w:val="28"/>
        </w:rPr>
        <w:t>2</w:t>
      </w:r>
      <w:r w:rsidR="0049086B" w:rsidRPr="00051D18">
        <w:rPr>
          <w:b w:val="0"/>
          <w:szCs w:val="28"/>
        </w:rPr>
        <w:t>7</w:t>
      </w:r>
      <w:r w:rsidRPr="00051D18">
        <w:rPr>
          <w:b w:val="0"/>
          <w:szCs w:val="28"/>
        </w:rPr>
        <w:t xml:space="preserve"> года</w:t>
      </w:r>
    </w:p>
    <w:p w:rsidR="00166A84" w:rsidRPr="00051D18" w:rsidRDefault="00166A84" w:rsidP="006D6DD5">
      <w:pPr>
        <w:pStyle w:val="a3"/>
        <w:jc w:val="both"/>
        <w:rPr>
          <w:b w:val="0"/>
          <w:szCs w:val="28"/>
        </w:rPr>
      </w:pPr>
    </w:p>
    <w:p w:rsidR="006D6DD5" w:rsidRPr="00051D18" w:rsidRDefault="006D6DD5" w:rsidP="006D6DD5">
      <w:pPr>
        <w:pStyle w:val="a3"/>
        <w:spacing w:line="360" w:lineRule="auto"/>
        <w:jc w:val="both"/>
        <w:rPr>
          <w:b w:val="0"/>
          <w:szCs w:val="28"/>
        </w:rPr>
      </w:pPr>
    </w:p>
    <w:p w:rsidR="006D6DD5" w:rsidRPr="00051D18" w:rsidRDefault="006D6DD5" w:rsidP="006D6DD5">
      <w:pPr>
        <w:spacing w:line="360" w:lineRule="auto"/>
        <w:ind w:firstLine="720"/>
        <w:jc w:val="both"/>
        <w:rPr>
          <w:sz w:val="28"/>
          <w:szCs w:val="28"/>
        </w:rPr>
      </w:pPr>
      <w:r w:rsidRPr="00051D18">
        <w:rPr>
          <w:sz w:val="28"/>
          <w:szCs w:val="28"/>
        </w:rPr>
        <w:t xml:space="preserve">В </w:t>
      </w:r>
      <w:r w:rsidR="00BC0CC3" w:rsidRPr="00051D18">
        <w:rPr>
          <w:sz w:val="28"/>
          <w:szCs w:val="28"/>
        </w:rPr>
        <w:t>соответствии со статьей 170.1</w:t>
      </w:r>
      <w:r w:rsidRPr="00051D18">
        <w:rPr>
          <w:sz w:val="28"/>
          <w:szCs w:val="28"/>
        </w:rPr>
        <w:t xml:space="preserve"> Бюджетного кодекса Российской Федерации, </w:t>
      </w:r>
      <w:r w:rsidR="00BC0CC3" w:rsidRPr="00051D18">
        <w:rPr>
          <w:sz w:val="28"/>
          <w:szCs w:val="28"/>
        </w:rPr>
        <w:t>Положения о бюджетном процессе в город</w:t>
      </w:r>
      <w:r w:rsidR="000E75C8" w:rsidRPr="00051D18">
        <w:rPr>
          <w:sz w:val="28"/>
          <w:szCs w:val="28"/>
        </w:rPr>
        <w:t>е</w:t>
      </w:r>
      <w:r w:rsidR="00BC0CC3" w:rsidRPr="00051D18">
        <w:rPr>
          <w:sz w:val="28"/>
          <w:szCs w:val="28"/>
        </w:rPr>
        <w:t xml:space="preserve"> Пыть-Ях</w:t>
      </w:r>
      <w:r w:rsidR="000E75C8" w:rsidRPr="00051D18">
        <w:rPr>
          <w:sz w:val="28"/>
          <w:szCs w:val="28"/>
        </w:rPr>
        <w:t>е</w:t>
      </w:r>
      <w:r w:rsidR="00BC0CC3" w:rsidRPr="00051D18">
        <w:rPr>
          <w:sz w:val="28"/>
          <w:szCs w:val="28"/>
        </w:rPr>
        <w:t>, утвержденного решением Думы города Пыть-Яха от 21.03.2014 № 258</w:t>
      </w:r>
      <w:r w:rsidRPr="00051D18">
        <w:rPr>
          <w:sz w:val="28"/>
          <w:szCs w:val="28"/>
        </w:rPr>
        <w:t xml:space="preserve">, в соответствии с постановлением администрации города от </w:t>
      </w:r>
      <w:r w:rsidR="00BC0CC3" w:rsidRPr="00051D18">
        <w:rPr>
          <w:sz w:val="28"/>
          <w:szCs w:val="28"/>
        </w:rPr>
        <w:t>30.09.2015</w:t>
      </w:r>
      <w:r w:rsidRPr="00051D18">
        <w:rPr>
          <w:sz w:val="28"/>
          <w:szCs w:val="28"/>
        </w:rPr>
        <w:t xml:space="preserve"> №</w:t>
      </w:r>
      <w:r w:rsidR="00BC0CC3" w:rsidRPr="00051D18">
        <w:rPr>
          <w:sz w:val="28"/>
          <w:szCs w:val="28"/>
        </w:rPr>
        <w:t xml:space="preserve"> 272</w:t>
      </w:r>
      <w:r w:rsidRPr="00051D18">
        <w:rPr>
          <w:sz w:val="28"/>
          <w:szCs w:val="28"/>
        </w:rPr>
        <w:t>-па «О порядке разработки</w:t>
      </w:r>
      <w:r w:rsidR="00BC0CC3" w:rsidRPr="00051D18">
        <w:rPr>
          <w:sz w:val="28"/>
          <w:szCs w:val="28"/>
        </w:rPr>
        <w:t xml:space="preserve"> бюджетного прогноза</w:t>
      </w:r>
      <w:r w:rsidRPr="00051D18">
        <w:rPr>
          <w:sz w:val="28"/>
          <w:szCs w:val="28"/>
        </w:rPr>
        <w:t xml:space="preserve"> муниципального образования городской округ Пыть-Ях»</w:t>
      </w:r>
      <w:r w:rsidR="00166A84" w:rsidRPr="00051D18">
        <w:rPr>
          <w:sz w:val="28"/>
          <w:szCs w:val="28"/>
        </w:rPr>
        <w:t xml:space="preserve"> (с изм. от 13.10.2016 № 259-па»</w:t>
      </w:r>
      <w:r w:rsidR="00F62EFE">
        <w:rPr>
          <w:sz w:val="28"/>
          <w:szCs w:val="28"/>
        </w:rPr>
        <w:t>, 26.01.2018 № 10-па</w:t>
      </w:r>
      <w:r w:rsidR="000E75C8" w:rsidRPr="00051D18">
        <w:rPr>
          <w:sz w:val="28"/>
          <w:szCs w:val="28"/>
        </w:rPr>
        <w:t>)</w:t>
      </w:r>
      <w:r w:rsidRPr="00051D18">
        <w:rPr>
          <w:sz w:val="28"/>
          <w:szCs w:val="28"/>
        </w:rPr>
        <w:t>:</w:t>
      </w:r>
    </w:p>
    <w:p w:rsidR="00166A84" w:rsidRPr="00051D18" w:rsidRDefault="00166A84" w:rsidP="006D6DD5">
      <w:pPr>
        <w:pStyle w:val="a3"/>
        <w:ind w:left="709" w:hanging="709"/>
        <w:jc w:val="both"/>
        <w:rPr>
          <w:b w:val="0"/>
          <w:szCs w:val="28"/>
        </w:rPr>
      </w:pPr>
    </w:p>
    <w:p w:rsidR="006D6DD5" w:rsidRPr="00051D18" w:rsidRDefault="006D6DD5" w:rsidP="006D6DD5">
      <w:pPr>
        <w:pStyle w:val="a3"/>
        <w:ind w:left="709" w:hanging="709"/>
        <w:jc w:val="both"/>
        <w:rPr>
          <w:b w:val="0"/>
          <w:szCs w:val="28"/>
        </w:rPr>
      </w:pPr>
    </w:p>
    <w:p w:rsidR="0049086B" w:rsidRPr="00051D18" w:rsidRDefault="0049086B" w:rsidP="00355DC9">
      <w:pPr>
        <w:pStyle w:val="a3"/>
        <w:numPr>
          <w:ilvl w:val="0"/>
          <w:numId w:val="23"/>
        </w:numPr>
        <w:spacing w:line="360" w:lineRule="auto"/>
        <w:ind w:left="0" w:firstLine="567"/>
        <w:jc w:val="both"/>
        <w:rPr>
          <w:b w:val="0"/>
          <w:szCs w:val="24"/>
        </w:rPr>
      </w:pPr>
      <w:r w:rsidRPr="00051D18">
        <w:rPr>
          <w:b w:val="0"/>
          <w:szCs w:val="28"/>
        </w:rPr>
        <w:t>Утвердить:</w:t>
      </w:r>
    </w:p>
    <w:p w:rsidR="008A2079" w:rsidRPr="008A2079" w:rsidRDefault="00C03F2C" w:rsidP="0049086B">
      <w:pPr>
        <w:pStyle w:val="a3"/>
        <w:numPr>
          <w:ilvl w:val="1"/>
          <w:numId w:val="24"/>
        </w:numPr>
        <w:spacing w:line="360" w:lineRule="auto"/>
        <w:jc w:val="both"/>
        <w:rPr>
          <w:b w:val="0"/>
          <w:szCs w:val="24"/>
        </w:rPr>
      </w:pPr>
      <w:r w:rsidRPr="00051D18">
        <w:rPr>
          <w:b w:val="0"/>
          <w:szCs w:val="28"/>
        </w:rPr>
        <w:t xml:space="preserve"> </w:t>
      </w:r>
      <w:r w:rsidR="008A2079">
        <w:rPr>
          <w:b w:val="0"/>
          <w:szCs w:val="28"/>
        </w:rPr>
        <w:t>Бюджетный прогноз города Пыть-Яха на период до 2027 года (приложение 1).</w:t>
      </w:r>
    </w:p>
    <w:p w:rsidR="0049086B" w:rsidRPr="00051D18" w:rsidRDefault="00166A84" w:rsidP="0049086B">
      <w:pPr>
        <w:pStyle w:val="a3"/>
        <w:numPr>
          <w:ilvl w:val="1"/>
          <w:numId w:val="24"/>
        </w:numPr>
        <w:spacing w:line="360" w:lineRule="auto"/>
        <w:jc w:val="both"/>
        <w:rPr>
          <w:b w:val="0"/>
          <w:szCs w:val="24"/>
        </w:rPr>
      </w:pPr>
      <w:r w:rsidRPr="00051D18">
        <w:rPr>
          <w:b w:val="0"/>
          <w:szCs w:val="28"/>
        </w:rPr>
        <w:t xml:space="preserve"> </w:t>
      </w:r>
      <w:r w:rsidR="0049086B" w:rsidRPr="00051D18">
        <w:rPr>
          <w:b w:val="0"/>
          <w:szCs w:val="24"/>
        </w:rPr>
        <w:t xml:space="preserve">Прогноз основных характеристик бюджета города Пыть-Яха на </w:t>
      </w:r>
      <w:r w:rsidR="0049086B" w:rsidRPr="00051D18">
        <w:rPr>
          <w:b w:val="0"/>
          <w:szCs w:val="28"/>
        </w:rPr>
        <w:t xml:space="preserve">период до 2027 года (приложение </w:t>
      </w:r>
      <w:r w:rsidR="00051D18">
        <w:rPr>
          <w:b w:val="0"/>
          <w:szCs w:val="28"/>
        </w:rPr>
        <w:t>2</w:t>
      </w:r>
      <w:r w:rsidR="0049086B" w:rsidRPr="00051D18">
        <w:rPr>
          <w:b w:val="0"/>
          <w:szCs w:val="28"/>
        </w:rPr>
        <w:t>).</w:t>
      </w:r>
    </w:p>
    <w:p w:rsidR="006D6DD5" w:rsidRPr="00051D18" w:rsidRDefault="0049086B" w:rsidP="0049086B">
      <w:pPr>
        <w:pStyle w:val="a3"/>
        <w:numPr>
          <w:ilvl w:val="1"/>
          <w:numId w:val="24"/>
        </w:numPr>
        <w:spacing w:line="360" w:lineRule="auto"/>
        <w:jc w:val="both"/>
        <w:rPr>
          <w:b w:val="0"/>
          <w:szCs w:val="28"/>
        </w:rPr>
      </w:pPr>
      <w:r w:rsidRPr="00051D18">
        <w:rPr>
          <w:b w:val="0"/>
          <w:szCs w:val="28"/>
        </w:rPr>
        <w:t xml:space="preserve"> Показатели финансового обеспечения муниципальных программ города Пыть-Яха (приложение </w:t>
      </w:r>
      <w:r w:rsidR="00051D18">
        <w:rPr>
          <w:b w:val="0"/>
          <w:szCs w:val="28"/>
        </w:rPr>
        <w:t>3</w:t>
      </w:r>
      <w:r w:rsidRPr="00051D18">
        <w:rPr>
          <w:b w:val="0"/>
          <w:szCs w:val="28"/>
        </w:rPr>
        <w:t>).</w:t>
      </w:r>
    </w:p>
    <w:p w:rsidR="006D6DD5" w:rsidRPr="00051D18" w:rsidRDefault="006D6DD5" w:rsidP="006D6DD5">
      <w:pPr>
        <w:pStyle w:val="a3"/>
        <w:numPr>
          <w:ilvl w:val="0"/>
          <w:numId w:val="23"/>
        </w:numPr>
        <w:spacing w:line="360" w:lineRule="auto"/>
        <w:ind w:left="0" w:firstLine="567"/>
        <w:jc w:val="both"/>
        <w:rPr>
          <w:b w:val="0"/>
          <w:szCs w:val="28"/>
        </w:rPr>
      </w:pPr>
      <w:r w:rsidRPr="00051D18">
        <w:rPr>
          <w:b w:val="0"/>
          <w:szCs w:val="28"/>
        </w:rPr>
        <w:lastRenderedPageBreak/>
        <w:t>Контроль за выполнением распоряжения возложить на заместителя главы города– председателя комитета по финансам Стефогло В.В.</w:t>
      </w:r>
    </w:p>
    <w:p w:rsidR="006D6DD5" w:rsidRPr="00051D18" w:rsidRDefault="006D6DD5" w:rsidP="006D6DD5">
      <w:pPr>
        <w:pStyle w:val="a3"/>
        <w:jc w:val="both"/>
        <w:rPr>
          <w:b w:val="0"/>
          <w:sz w:val="26"/>
          <w:szCs w:val="26"/>
        </w:rPr>
      </w:pPr>
    </w:p>
    <w:p w:rsidR="00705842" w:rsidRPr="00051D18" w:rsidRDefault="00705842" w:rsidP="006D6DD5">
      <w:pPr>
        <w:pStyle w:val="a3"/>
        <w:jc w:val="both"/>
        <w:rPr>
          <w:b w:val="0"/>
          <w:sz w:val="26"/>
          <w:szCs w:val="26"/>
        </w:rPr>
      </w:pPr>
    </w:p>
    <w:p w:rsidR="00705842" w:rsidRPr="00051D18" w:rsidRDefault="00705842" w:rsidP="006D6DD5">
      <w:pPr>
        <w:pStyle w:val="a3"/>
        <w:jc w:val="both"/>
        <w:rPr>
          <w:b w:val="0"/>
          <w:sz w:val="26"/>
          <w:szCs w:val="26"/>
        </w:rPr>
      </w:pPr>
    </w:p>
    <w:p w:rsidR="005E022B" w:rsidRPr="00051D18" w:rsidRDefault="00BC0CC3" w:rsidP="007E4B22">
      <w:pPr>
        <w:pStyle w:val="a3"/>
        <w:jc w:val="both"/>
        <w:rPr>
          <w:b w:val="0"/>
          <w:szCs w:val="28"/>
        </w:rPr>
      </w:pPr>
      <w:r w:rsidRPr="00051D18">
        <w:rPr>
          <w:b w:val="0"/>
          <w:szCs w:val="28"/>
        </w:rPr>
        <w:t>Г</w:t>
      </w:r>
      <w:r w:rsidR="006D6DD5" w:rsidRPr="00051D18">
        <w:rPr>
          <w:b w:val="0"/>
          <w:szCs w:val="28"/>
        </w:rPr>
        <w:t>лав</w:t>
      </w:r>
      <w:r w:rsidRPr="00051D18">
        <w:rPr>
          <w:b w:val="0"/>
          <w:szCs w:val="28"/>
        </w:rPr>
        <w:t xml:space="preserve">а </w:t>
      </w:r>
      <w:r w:rsidR="006D6DD5" w:rsidRPr="00051D18">
        <w:rPr>
          <w:b w:val="0"/>
          <w:szCs w:val="28"/>
        </w:rPr>
        <w:t>города Пыть-Яха</w:t>
      </w:r>
      <w:r w:rsidR="006D6DD5" w:rsidRPr="00051D18">
        <w:rPr>
          <w:b w:val="0"/>
          <w:szCs w:val="28"/>
        </w:rPr>
        <w:tab/>
      </w:r>
      <w:r w:rsidR="006D6DD5" w:rsidRPr="00051D18">
        <w:rPr>
          <w:b w:val="0"/>
          <w:szCs w:val="28"/>
        </w:rPr>
        <w:tab/>
      </w:r>
      <w:r w:rsidR="006D6DD5" w:rsidRPr="00051D18">
        <w:rPr>
          <w:b w:val="0"/>
          <w:szCs w:val="28"/>
        </w:rPr>
        <w:tab/>
      </w:r>
      <w:r w:rsidR="006D6DD5" w:rsidRPr="00051D18">
        <w:rPr>
          <w:b w:val="0"/>
          <w:szCs w:val="28"/>
        </w:rPr>
        <w:tab/>
      </w:r>
      <w:r w:rsidR="006D6DD5" w:rsidRPr="00051D18">
        <w:rPr>
          <w:b w:val="0"/>
          <w:szCs w:val="28"/>
        </w:rPr>
        <w:tab/>
      </w:r>
      <w:r w:rsidR="004D68C6" w:rsidRPr="00051D18">
        <w:rPr>
          <w:b w:val="0"/>
          <w:szCs w:val="28"/>
        </w:rPr>
        <w:t xml:space="preserve">   </w:t>
      </w:r>
      <w:r w:rsidR="004D68C6" w:rsidRPr="00051D18">
        <w:rPr>
          <w:b w:val="0"/>
          <w:szCs w:val="28"/>
        </w:rPr>
        <w:tab/>
      </w:r>
      <w:r w:rsidR="006D6DD5" w:rsidRPr="00051D18">
        <w:rPr>
          <w:b w:val="0"/>
          <w:szCs w:val="28"/>
        </w:rPr>
        <w:tab/>
      </w:r>
      <w:r w:rsidR="004D68C6" w:rsidRPr="00051D18">
        <w:rPr>
          <w:b w:val="0"/>
          <w:szCs w:val="28"/>
        </w:rPr>
        <w:t>А.Н. Морозов</w:t>
      </w:r>
    </w:p>
    <w:p w:rsidR="005E022B" w:rsidRPr="00051D18" w:rsidRDefault="005E022B" w:rsidP="007E4B22">
      <w:pPr>
        <w:pStyle w:val="a3"/>
        <w:jc w:val="both"/>
        <w:rPr>
          <w:b w:val="0"/>
          <w:szCs w:val="28"/>
        </w:rPr>
      </w:pPr>
    </w:p>
    <w:p w:rsidR="005E022B" w:rsidRPr="00051D18" w:rsidRDefault="005E022B"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7E4B22">
      <w:pPr>
        <w:pStyle w:val="a3"/>
        <w:jc w:val="both"/>
        <w:rPr>
          <w:b w:val="0"/>
          <w:szCs w:val="28"/>
        </w:rPr>
      </w:pPr>
    </w:p>
    <w:p w:rsidR="00051D18" w:rsidRPr="00051D18" w:rsidRDefault="00051D18" w:rsidP="00051D18">
      <w:pPr>
        <w:jc w:val="right"/>
        <w:rPr>
          <w:sz w:val="28"/>
          <w:szCs w:val="24"/>
        </w:rPr>
      </w:pPr>
      <w:r w:rsidRPr="00051D18">
        <w:rPr>
          <w:sz w:val="28"/>
          <w:szCs w:val="24"/>
        </w:rPr>
        <w:t xml:space="preserve">Приложение № </w:t>
      </w:r>
      <w:r w:rsidR="008A2079">
        <w:rPr>
          <w:sz w:val="28"/>
          <w:szCs w:val="24"/>
        </w:rPr>
        <w:t>1</w:t>
      </w:r>
    </w:p>
    <w:p w:rsidR="00051D18" w:rsidRPr="00051D18" w:rsidRDefault="00051D18" w:rsidP="00051D18">
      <w:pPr>
        <w:jc w:val="right"/>
        <w:rPr>
          <w:sz w:val="28"/>
          <w:szCs w:val="24"/>
        </w:rPr>
      </w:pPr>
      <w:r w:rsidRPr="00051D18">
        <w:rPr>
          <w:sz w:val="28"/>
          <w:szCs w:val="24"/>
        </w:rPr>
        <w:t>к распоряжению администрации</w:t>
      </w:r>
    </w:p>
    <w:p w:rsidR="00051D18" w:rsidRPr="00051D18" w:rsidRDefault="00051D18" w:rsidP="00051D18">
      <w:pPr>
        <w:jc w:val="right"/>
        <w:rPr>
          <w:sz w:val="28"/>
          <w:szCs w:val="24"/>
        </w:rPr>
      </w:pPr>
      <w:r w:rsidRPr="00051D18">
        <w:rPr>
          <w:sz w:val="28"/>
          <w:szCs w:val="24"/>
        </w:rPr>
        <w:t>города Пыть-Яха</w:t>
      </w:r>
    </w:p>
    <w:p w:rsidR="00051D18" w:rsidRDefault="00051D18" w:rsidP="00051D18">
      <w:pPr>
        <w:pStyle w:val="a3"/>
        <w:jc w:val="right"/>
        <w:rPr>
          <w:b w:val="0"/>
          <w:szCs w:val="24"/>
        </w:rPr>
      </w:pPr>
      <w:r w:rsidRPr="00051D18">
        <w:rPr>
          <w:b w:val="0"/>
          <w:szCs w:val="24"/>
        </w:rPr>
        <w:t>от _________ № _____</w:t>
      </w:r>
    </w:p>
    <w:p w:rsidR="008A2079" w:rsidRDefault="008A2079" w:rsidP="00051D18">
      <w:pPr>
        <w:pStyle w:val="a3"/>
        <w:jc w:val="right"/>
        <w:rPr>
          <w:b w:val="0"/>
          <w:szCs w:val="24"/>
        </w:rPr>
      </w:pPr>
    </w:p>
    <w:p w:rsidR="008A2079" w:rsidRDefault="008A2079" w:rsidP="00051D18">
      <w:pPr>
        <w:pStyle w:val="a3"/>
        <w:jc w:val="right"/>
        <w:rPr>
          <w:b w:val="0"/>
          <w:szCs w:val="24"/>
        </w:rPr>
      </w:pPr>
    </w:p>
    <w:p w:rsidR="008A2079" w:rsidRDefault="008A2079" w:rsidP="008A2079">
      <w:pPr>
        <w:pStyle w:val="a3"/>
        <w:rPr>
          <w:b w:val="0"/>
          <w:szCs w:val="24"/>
        </w:rPr>
      </w:pPr>
      <w:r>
        <w:rPr>
          <w:b w:val="0"/>
          <w:szCs w:val="24"/>
        </w:rPr>
        <w:t>Бюджетный прогноз города Пыть-Яха на период до 2027 года</w:t>
      </w:r>
    </w:p>
    <w:p w:rsidR="008A2079" w:rsidRDefault="008A2079" w:rsidP="008A2079">
      <w:pPr>
        <w:pStyle w:val="a3"/>
        <w:rPr>
          <w:b w:val="0"/>
          <w:szCs w:val="24"/>
        </w:rPr>
      </w:pPr>
    </w:p>
    <w:p w:rsidR="008A2079" w:rsidRDefault="008A2079" w:rsidP="008A2079">
      <w:pPr>
        <w:pStyle w:val="a3"/>
        <w:rPr>
          <w:b w:val="0"/>
          <w:szCs w:val="24"/>
        </w:rPr>
      </w:pPr>
    </w:p>
    <w:p w:rsidR="008A2079" w:rsidRPr="00051D18" w:rsidRDefault="008A2079" w:rsidP="008A2079">
      <w:pPr>
        <w:pStyle w:val="a3"/>
        <w:rPr>
          <w:b w:val="0"/>
          <w:szCs w:val="24"/>
        </w:rPr>
      </w:pPr>
    </w:p>
    <w:p w:rsidR="00051D18" w:rsidRPr="008A2079" w:rsidRDefault="00051D18" w:rsidP="008A2079">
      <w:pPr>
        <w:pStyle w:val="af5"/>
        <w:numPr>
          <w:ilvl w:val="0"/>
          <w:numId w:val="25"/>
        </w:numPr>
        <w:spacing w:after="0" w:line="360" w:lineRule="auto"/>
        <w:jc w:val="center"/>
        <w:rPr>
          <w:rFonts w:ascii="Times New Roman" w:hAnsi="Times New Roman" w:cs="Times New Roman"/>
          <w:sz w:val="28"/>
          <w:szCs w:val="28"/>
          <w:lang w:val="en-US"/>
        </w:rPr>
      </w:pPr>
      <w:r w:rsidRPr="008A2079">
        <w:rPr>
          <w:rFonts w:ascii="Times New Roman" w:hAnsi="Times New Roman" w:cs="Times New Roman"/>
          <w:sz w:val="28"/>
          <w:szCs w:val="28"/>
        </w:rPr>
        <w:t>Общие положения</w:t>
      </w:r>
    </w:p>
    <w:p w:rsidR="008A2079" w:rsidRDefault="00051D18" w:rsidP="008A2079">
      <w:pPr>
        <w:spacing w:line="360" w:lineRule="auto"/>
        <w:ind w:firstLine="708"/>
        <w:jc w:val="both"/>
        <w:rPr>
          <w:sz w:val="28"/>
          <w:szCs w:val="28"/>
        </w:rPr>
      </w:pPr>
      <w:r w:rsidRPr="00051D18">
        <w:rPr>
          <w:sz w:val="28"/>
          <w:szCs w:val="28"/>
        </w:rPr>
        <w:t xml:space="preserve">Бюджетный прогноз города Пыть-Яха на период до 2027 года (далее - Бюджетный прогноз) подготовлен в соответствии со статьей 170.1 Бюджетного кодекса Российской Федерации и постановлением Правительства Российской Федерации от 31 августа 2015 г. № 914 </w:t>
      </w:r>
      <w:r w:rsidR="008A2079">
        <w:rPr>
          <w:sz w:val="28"/>
          <w:szCs w:val="28"/>
        </w:rPr>
        <w:t>«</w:t>
      </w:r>
      <w:r w:rsidRPr="00051D18">
        <w:rPr>
          <w:sz w:val="28"/>
          <w:szCs w:val="28"/>
        </w:rPr>
        <w:t>О бюджетном прогнозе Российской Федерации на долгосрочный период</w:t>
      </w:r>
      <w:r w:rsidR="008A2079">
        <w:rPr>
          <w:sz w:val="28"/>
          <w:szCs w:val="28"/>
        </w:rPr>
        <w:t>»</w:t>
      </w:r>
      <w:r w:rsidRPr="00051D18">
        <w:rPr>
          <w:sz w:val="28"/>
          <w:szCs w:val="28"/>
        </w:rPr>
        <w:t xml:space="preserve">. </w:t>
      </w:r>
      <w:r w:rsidR="008A2079">
        <w:rPr>
          <w:sz w:val="28"/>
          <w:szCs w:val="28"/>
        </w:rPr>
        <w:t xml:space="preserve"> </w:t>
      </w:r>
    </w:p>
    <w:p w:rsidR="00051D18" w:rsidRPr="00051D18" w:rsidRDefault="00051D18" w:rsidP="008A2079">
      <w:pPr>
        <w:spacing w:line="360" w:lineRule="auto"/>
        <w:ind w:firstLine="708"/>
        <w:jc w:val="both"/>
        <w:rPr>
          <w:sz w:val="28"/>
          <w:szCs w:val="28"/>
        </w:rPr>
      </w:pPr>
      <w:r w:rsidRPr="00051D18">
        <w:rPr>
          <w:sz w:val="28"/>
          <w:szCs w:val="28"/>
        </w:rPr>
        <w:t xml:space="preserve">При подготовке Бюджетного прогноза были учтены положения Послания Президента Российской Федерации Федеральному Собранию от 21.04.2021, Указов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от 07.05.2012 № 597 «О мероприятиях по реализации социальной политики», от 01.06.2022 № 761 «О национальной стратегии действий в интересах детей  2012-2017 годы», от 28.12.2012 № 1688 «О некоторых мерах по реализации  государственной политики в сфере защиты детей-сирот и детей, оставшихся без попечения родителей», Стратегии социально-экономического развития города Пыть-Яха до 2030 года, Прогноза социально-экономического развития муниципального образования городской округ Пыть-Ях на 2023 год и плановый период 2024 и 2025 годов, утверждённого распоряжением администрации города Пыть-Яха от 01.08.2022 № 1366-ра, Основных направлений бюджетной, налоговой и долговой политики города Пыть-Яха на 2023 год и на плановый период 2024 и 2025 годов, принятых распоряжением администрации города от 25.10.2022 № 1868-ра и статьёй 18 </w:t>
      </w:r>
      <w:r w:rsidRPr="00051D18">
        <w:rPr>
          <w:sz w:val="28"/>
          <w:szCs w:val="28"/>
        </w:rPr>
        <w:lastRenderedPageBreak/>
        <w:t>Положения о бюджетном процессе в городе Пыть-Яхе, утверждённого решением Думы города Пыть-Яха от 21.03.20214 №</w:t>
      </w:r>
      <w:r w:rsidRPr="00051D18">
        <w:rPr>
          <w:sz w:val="28"/>
          <w:szCs w:val="28"/>
          <w:lang w:val="en-US"/>
        </w:rPr>
        <w:t> </w:t>
      </w:r>
      <w:r w:rsidRPr="00051D18">
        <w:rPr>
          <w:sz w:val="28"/>
          <w:szCs w:val="28"/>
        </w:rPr>
        <w:t>258.</w:t>
      </w:r>
    </w:p>
    <w:p w:rsidR="00051D18" w:rsidRPr="00051D18" w:rsidRDefault="00051D18" w:rsidP="00051D18">
      <w:pPr>
        <w:tabs>
          <w:tab w:val="left" w:pos="709"/>
        </w:tabs>
        <w:spacing w:line="360" w:lineRule="auto"/>
        <w:jc w:val="both"/>
        <w:rPr>
          <w:sz w:val="28"/>
          <w:szCs w:val="28"/>
        </w:rPr>
      </w:pPr>
      <w:r w:rsidRPr="00051D18">
        <w:rPr>
          <w:sz w:val="28"/>
          <w:szCs w:val="28"/>
        </w:rPr>
        <w:tab/>
        <w:t xml:space="preserve">В условиях программно-целевого метода формирования и исполнения бюджета города Пыть-Яха </w:t>
      </w:r>
      <w:r w:rsidR="000328E7" w:rsidRPr="00051D18">
        <w:rPr>
          <w:sz w:val="28"/>
          <w:szCs w:val="28"/>
        </w:rPr>
        <w:t>целью разработки</w:t>
      </w:r>
      <w:r w:rsidRPr="00051D18">
        <w:rPr>
          <w:sz w:val="28"/>
          <w:szCs w:val="28"/>
        </w:rPr>
        <w:t xml:space="preserve"> бюджетного прогноза является оценка основных бюджетных параметров на долгосрочную перспективу, определение ключевых направлений реализации налоговой, бюджетной и долговой политики в долгосрочном периоде, анализ основных рисков, влияющих на сбалансированность бюджета, и проработка механизмов их минимизации. Оценка финансовых ресурсов, которые могут быть направлены на достижение стратегических целей социально-экономического развития города, должна послужить основой для разработки и взаимоувязки всей совокупности документов стратегического планирования.</w:t>
      </w:r>
    </w:p>
    <w:p w:rsidR="00051D18" w:rsidRPr="00051D18" w:rsidRDefault="00051D18" w:rsidP="00051D18">
      <w:pPr>
        <w:tabs>
          <w:tab w:val="left" w:pos="709"/>
        </w:tabs>
        <w:spacing w:line="360" w:lineRule="auto"/>
        <w:jc w:val="both"/>
        <w:rPr>
          <w:sz w:val="28"/>
          <w:szCs w:val="28"/>
        </w:rPr>
      </w:pPr>
      <w:r w:rsidRPr="00051D18">
        <w:rPr>
          <w:sz w:val="28"/>
          <w:szCs w:val="28"/>
        </w:rPr>
        <w:tab/>
        <w:t>Подходы к формированию бюджетного прогноза во многом обусловлены итогами реализации бюджетной политики города за предыдущие годы.</w:t>
      </w:r>
    </w:p>
    <w:p w:rsidR="00051D18" w:rsidRPr="00051D18" w:rsidRDefault="00051D18" w:rsidP="00051D18">
      <w:pPr>
        <w:pStyle w:val="formattext"/>
        <w:shd w:val="clear" w:color="auto" w:fill="FFFFFF"/>
        <w:spacing w:before="0" w:beforeAutospacing="0" w:after="0" w:afterAutospacing="0" w:line="360" w:lineRule="auto"/>
        <w:ind w:left="142" w:firstLine="566"/>
        <w:jc w:val="both"/>
        <w:textAlignment w:val="baseline"/>
        <w:rPr>
          <w:sz w:val="28"/>
          <w:szCs w:val="28"/>
        </w:rPr>
      </w:pPr>
      <w:r w:rsidRPr="00051D18">
        <w:rPr>
          <w:sz w:val="28"/>
          <w:szCs w:val="28"/>
        </w:rPr>
        <w:t xml:space="preserve">К задачам бюджетного прогноза </w:t>
      </w:r>
      <w:r w:rsidR="000328E7" w:rsidRPr="00051D18">
        <w:rPr>
          <w:sz w:val="28"/>
          <w:szCs w:val="28"/>
        </w:rPr>
        <w:t>относятся: -</w:t>
      </w:r>
      <w:r w:rsidRPr="00051D18">
        <w:rPr>
          <w:sz w:val="28"/>
          <w:szCs w:val="28"/>
        </w:rPr>
        <w:t xml:space="preserve"> разработка прогнозов основных характеристик бюджета города Пыть-Яха;</w:t>
      </w:r>
    </w:p>
    <w:p w:rsidR="000328E7" w:rsidRDefault="00051D18" w:rsidP="00051D18">
      <w:pPr>
        <w:pStyle w:val="formattext"/>
        <w:shd w:val="clear" w:color="auto" w:fill="FFFFFF"/>
        <w:spacing w:before="0" w:beforeAutospacing="0" w:after="0" w:afterAutospacing="0" w:line="360" w:lineRule="auto"/>
        <w:ind w:left="142"/>
        <w:jc w:val="both"/>
        <w:textAlignment w:val="baseline"/>
        <w:rPr>
          <w:sz w:val="28"/>
          <w:szCs w:val="28"/>
        </w:rPr>
      </w:pPr>
      <w:r w:rsidRPr="00051D18">
        <w:rPr>
          <w:sz w:val="28"/>
          <w:szCs w:val="28"/>
        </w:rPr>
        <w:t>- обеспечение прозрачности</w:t>
      </w:r>
      <w:r w:rsidRPr="00051D18">
        <w:rPr>
          <w:sz w:val="28"/>
          <w:szCs w:val="28"/>
          <w:shd w:val="clear" w:color="auto" w:fill="FFFFFF"/>
        </w:rPr>
        <w:t xml:space="preserve"> и </w:t>
      </w:r>
      <w:r w:rsidR="000328E7" w:rsidRPr="00051D18">
        <w:rPr>
          <w:sz w:val="28"/>
          <w:szCs w:val="28"/>
          <w:shd w:val="clear" w:color="auto" w:fill="FFFFFF"/>
        </w:rPr>
        <w:t>предсказуемости</w:t>
      </w:r>
      <w:r w:rsidR="000328E7" w:rsidRPr="00051D18">
        <w:rPr>
          <w:sz w:val="28"/>
          <w:szCs w:val="28"/>
        </w:rPr>
        <w:t xml:space="preserve"> параметров</w:t>
      </w:r>
      <w:r w:rsidRPr="00051D18">
        <w:rPr>
          <w:sz w:val="28"/>
          <w:szCs w:val="28"/>
        </w:rPr>
        <w:t xml:space="preserve"> бюджета </w:t>
      </w:r>
      <w:r w:rsidR="000328E7" w:rsidRPr="00051D18">
        <w:rPr>
          <w:sz w:val="28"/>
          <w:szCs w:val="28"/>
        </w:rPr>
        <w:t>города и</w:t>
      </w:r>
      <w:r w:rsidRPr="00051D18">
        <w:rPr>
          <w:sz w:val="28"/>
          <w:szCs w:val="28"/>
        </w:rPr>
        <w:t xml:space="preserve"> базовых принципов и условий реализации налоговой, бюджетной и долговой политики;</w:t>
      </w:r>
    </w:p>
    <w:p w:rsidR="00051D18" w:rsidRPr="00051D18" w:rsidRDefault="000328E7" w:rsidP="000328E7">
      <w:pPr>
        <w:pStyle w:val="formattext"/>
        <w:shd w:val="clear" w:color="auto" w:fill="FFFFFF"/>
        <w:spacing w:before="0" w:beforeAutospacing="0" w:after="0" w:afterAutospacing="0" w:line="360" w:lineRule="auto"/>
        <w:ind w:left="142"/>
        <w:textAlignment w:val="baseline"/>
        <w:rPr>
          <w:sz w:val="28"/>
          <w:szCs w:val="28"/>
        </w:rPr>
      </w:pPr>
      <w:r>
        <w:rPr>
          <w:sz w:val="28"/>
          <w:szCs w:val="28"/>
        </w:rPr>
        <w:t xml:space="preserve">- </w:t>
      </w:r>
      <w:r w:rsidR="00051D18" w:rsidRPr="00051D18">
        <w:rPr>
          <w:sz w:val="28"/>
          <w:szCs w:val="28"/>
        </w:rPr>
        <w:t xml:space="preserve">профилактика бюджетных </w:t>
      </w:r>
      <w:proofErr w:type="gramStart"/>
      <w:r w:rsidR="00051D18" w:rsidRPr="00051D18">
        <w:rPr>
          <w:sz w:val="28"/>
          <w:szCs w:val="28"/>
        </w:rPr>
        <w:t>рисков;</w:t>
      </w:r>
      <w:r w:rsidR="00051D18" w:rsidRPr="00051D18">
        <w:rPr>
          <w:sz w:val="28"/>
          <w:szCs w:val="28"/>
        </w:rPr>
        <w:br/>
        <w:t>-</w:t>
      </w:r>
      <w:proofErr w:type="gramEnd"/>
      <w:r w:rsidR="00051D18" w:rsidRPr="00051D18">
        <w:rPr>
          <w:sz w:val="28"/>
          <w:szCs w:val="28"/>
        </w:rPr>
        <w:t xml:space="preserve"> выработка решений по принятию дополнительных мер совершенствования налоговой, бюджетной и долговой политики, включая повышение эффективности бюджетных рисков, способствующих достижению сбалансированности бюджета города Пыть-Яха в долгосрочном периоде.</w:t>
      </w:r>
    </w:p>
    <w:p w:rsidR="00051D18" w:rsidRPr="00051D18" w:rsidRDefault="00051D18" w:rsidP="00051D18">
      <w:pPr>
        <w:pStyle w:val="formattext"/>
        <w:shd w:val="clear" w:color="auto" w:fill="FFFFFF"/>
        <w:spacing w:before="0" w:beforeAutospacing="0" w:after="0" w:afterAutospacing="0" w:line="360" w:lineRule="auto"/>
        <w:ind w:left="142"/>
        <w:jc w:val="both"/>
        <w:textAlignment w:val="baseline"/>
        <w:rPr>
          <w:sz w:val="28"/>
          <w:szCs w:val="28"/>
        </w:rPr>
      </w:pPr>
    </w:p>
    <w:p w:rsidR="00051D18" w:rsidRPr="00051D18" w:rsidRDefault="00051D18" w:rsidP="00051D18">
      <w:pPr>
        <w:pStyle w:val="3"/>
        <w:shd w:val="clear" w:color="auto" w:fill="FFFFFF"/>
        <w:spacing w:before="0" w:after="0" w:line="360" w:lineRule="auto"/>
        <w:jc w:val="center"/>
        <w:textAlignment w:val="baseline"/>
        <w:rPr>
          <w:rFonts w:ascii="Times New Roman" w:hAnsi="Times New Roman" w:cs="Times New Roman"/>
          <w:b w:val="0"/>
          <w:sz w:val="28"/>
          <w:szCs w:val="28"/>
        </w:rPr>
      </w:pPr>
      <w:r w:rsidRPr="00051D18">
        <w:rPr>
          <w:rFonts w:ascii="Times New Roman" w:hAnsi="Times New Roman" w:cs="Times New Roman"/>
          <w:b w:val="0"/>
          <w:sz w:val="28"/>
          <w:szCs w:val="28"/>
        </w:rPr>
        <w:t>II. Основные итоги исполнения бюджета города Пыть-Яха, условия формирования бюджетного прогноза в текущем периоде</w:t>
      </w:r>
    </w:p>
    <w:p w:rsidR="00051D18" w:rsidRPr="00051D18" w:rsidRDefault="00051D18" w:rsidP="00051D18">
      <w:pPr>
        <w:pStyle w:val="formattext"/>
        <w:shd w:val="clear" w:color="auto" w:fill="FFFFFF"/>
        <w:spacing w:before="0" w:beforeAutospacing="0" w:after="0" w:afterAutospacing="0" w:line="360" w:lineRule="auto"/>
        <w:jc w:val="both"/>
        <w:textAlignment w:val="baseline"/>
        <w:rPr>
          <w:sz w:val="28"/>
          <w:szCs w:val="28"/>
        </w:rPr>
      </w:pPr>
    </w:p>
    <w:p w:rsidR="00051D18" w:rsidRPr="00051D18" w:rsidRDefault="00051D18" w:rsidP="00051D18">
      <w:pPr>
        <w:spacing w:line="360" w:lineRule="auto"/>
        <w:ind w:firstLine="567"/>
        <w:jc w:val="both"/>
        <w:rPr>
          <w:sz w:val="28"/>
          <w:szCs w:val="28"/>
        </w:rPr>
      </w:pPr>
      <w:r w:rsidRPr="00051D18">
        <w:rPr>
          <w:sz w:val="28"/>
          <w:szCs w:val="28"/>
        </w:rPr>
        <w:t xml:space="preserve">Основные показатели прогноза социально-экономического развития города Пыть-Яха на период до 2025 года разработаны администрацией города Пыть-Яха </w:t>
      </w:r>
      <w:r w:rsidRPr="00051D18">
        <w:rPr>
          <w:sz w:val="28"/>
          <w:szCs w:val="28"/>
        </w:rPr>
        <w:lastRenderedPageBreak/>
        <w:t>на основе анализа тенденций развития, итогов социально-экономического развития города за 2021 год и оценки 2022 года, с учетом базового варианта сценарных условий развития российской экономики, а также стратегических направлений развития региона и намерений хозяйствующих субъектов.</w:t>
      </w:r>
    </w:p>
    <w:p w:rsidR="00051D18" w:rsidRPr="00051D18" w:rsidRDefault="00051D18" w:rsidP="00051D18">
      <w:pPr>
        <w:spacing w:line="360" w:lineRule="auto"/>
        <w:ind w:firstLine="567"/>
        <w:jc w:val="center"/>
        <w:rPr>
          <w:sz w:val="28"/>
          <w:szCs w:val="28"/>
        </w:rPr>
      </w:pPr>
      <w:r w:rsidRPr="00051D18">
        <w:rPr>
          <w:sz w:val="28"/>
          <w:szCs w:val="28"/>
        </w:rPr>
        <w:t>Исполнение бюджета города Пыть-Яха за 2021 год</w:t>
      </w:r>
    </w:p>
    <w:p w:rsidR="00051D18" w:rsidRPr="00051D18" w:rsidRDefault="00051D18" w:rsidP="00051D18">
      <w:pPr>
        <w:spacing w:line="360" w:lineRule="auto"/>
        <w:ind w:firstLine="567"/>
        <w:jc w:val="both"/>
        <w:rPr>
          <w:sz w:val="28"/>
          <w:szCs w:val="28"/>
        </w:rPr>
      </w:pPr>
      <w:r w:rsidRPr="00051D18">
        <w:rPr>
          <w:sz w:val="28"/>
          <w:szCs w:val="28"/>
        </w:rPr>
        <w:t>В течение отчётного 2021 года решениями Думы города Пыть-Яха принято 6 изменений в бюджет города. Плановые показатели увеличены по доходам на 8,6%, или на 329,6 млн. рублей, по расходам - на 1 022 ,3 млн. рублей или на 26,1%, дефицит бюджета увеличен на 692,7 млн. рублей, что обусловлено включением в состав источников финансирования дефицита местного бюджета остатков средств на счетах.</w:t>
      </w:r>
    </w:p>
    <w:p w:rsidR="00051D18" w:rsidRPr="00051D18" w:rsidRDefault="00051D18" w:rsidP="00051D18">
      <w:pPr>
        <w:spacing w:line="360" w:lineRule="auto"/>
        <w:ind w:firstLine="567"/>
        <w:jc w:val="both"/>
        <w:rPr>
          <w:rFonts w:eastAsia="Calibri"/>
          <w:sz w:val="28"/>
          <w:szCs w:val="28"/>
        </w:rPr>
      </w:pPr>
      <w:r w:rsidRPr="00051D18">
        <w:rPr>
          <w:sz w:val="28"/>
          <w:szCs w:val="28"/>
        </w:rPr>
        <w:t>За 2021 год в бюджет города поступило доходов в сумме 4 133,0 млн. рублей при уточненном плане 4 150,1 млн. рублей, что составило 99,6%. Налоговые и неналоговые доходы исполнены на 100% или 1 418,6 рублей.</w:t>
      </w:r>
      <w:r w:rsidRPr="00051D18">
        <w:rPr>
          <w:rFonts w:eastAsia="Calibri"/>
          <w:sz w:val="28"/>
          <w:szCs w:val="28"/>
        </w:rPr>
        <w:t xml:space="preserve"> </w:t>
      </w:r>
    </w:p>
    <w:p w:rsidR="00051D18" w:rsidRPr="00051D18" w:rsidRDefault="00051D18" w:rsidP="00051D18">
      <w:pPr>
        <w:spacing w:line="360" w:lineRule="auto"/>
        <w:ind w:firstLine="540"/>
        <w:jc w:val="center"/>
        <w:rPr>
          <w:rFonts w:eastAsia="Calibri"/>
          <w:sz w:val="28"/>
          <w:szCs w:val="28"/>
        </w:rPr>
      </w:pPr>
      <w:r w:rsidRPr="00051D18">
        <w:rPr>
          <w:rFonts w:eastAsia="Calibri"/>
          <w:sz w:val="28"/>
          <w:szCs w:val="28"/>
        </w:rPr>
        <w:t>Динамика параметров бюджета города Пыть-Яха</w:t>
      </w:r>
    </w:p>
    <w:tbl>
      <w:tblPr>
        <w:tblW w:w="9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026"/>
        <w:gridCol w:w="992"/>
        <w:gridCol w:w="992"/>
        <w:gridCol w:w="992"/>
        <w:gridCol w:w="993"/>
        <w:gridCol w:w="1134"/>
        <w:gridCol w:w="992"/>
      </w:tblGrid>
      <w:tr w:rsidR="00051D18" w:rsidRPr="00051D18" w:rsidTr="00E9092B">
        <w:trPr>
          <w:cantSplit/>
          <w:trHeight w:val="14"/>
          <w:tblHeader/>
        </w:trPr>
        <w:tc>
          <w:tcPr>
            <w:tcW w:w="2552" w:type="dxa"/>
            <w:vMerge w:val="restar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Наименование показателя</w:t>
            </w:r>
          </w:p>
        </w:tc>
        <w:tc>
          <w:tcPr>
            <w:tcW w:w="1026" w:type="dxa"/>
            <w:vMerge w:val="restar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исполнено за 2017 год</w:t>
            </w:r>
          </w:p>
        </w:tc>
        <w:tc>
          <w:tcPr>
            <w:tcW w:w="992" w:type="dxa"/>
            <w:vMerge w:val="restar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исполнено за 2018 год</w:t>
            </w:r>
          </w:p>
        </w:tc>
        <w:tc>
          <w:tcPr>
            <w:tcW w:w="992" w:type="dxa"/>
            <w:vMerge w:val="restar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исполнено за 2019 год</w:t>
            </w:r>
          </w:p>
        </w:tc>
        <w:tc>
          <w:tcPr>
            <w:tcW w:w="992" w:type="dxa"/>
            <w:vMerge w:val="restart"/>
            <w:vAlign w:val="center"/>
          </w:tcPr>
          <w:p w:rsidR="00051D18" w:rsidRPr="00051D18" w:rsidRDefault="00051D18" w:rsidP="00E9092B">
            <w:pPr>
              <w:spacing w:line="360" w:lineRule="auto"/>
              <w:jc w:val="center"/>
              <w:rPr>
                <w:sz w:val="18"/>
                <w:szCs w:val="18"/>
              </w:rPr>
            </w:pPr>
            <w:r w:rsidRPr="00051D18">
              <w:rPr>
                <w:sz w:val="18"/>
                <w:szCs w:val="18"/>
              </w:rPr>
              <w:t>исполнено за 2020 год</w:t>
            </w:r>
          </w:p>
        </w:tc>
        <w:tc>
          <w:tcPr>
            <w:tcW w:w="3119" w:type="dxa"/>
            <w:gridSpan w:val="3"/>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2021 год</w:t>
            </w:r>
          </w:p>
        </w:tc>
      </w:tr>
      <w:tr w:rsidR="00051D18" w:rsidRPr="00051D18" w:rsidTr="00E9092B">
        <w:trPr>
          <w:cantSplit/>
          <w:trHeight w:val="14"/>
          <w:tblHeader/>
        </w:trPr>
        <w:tc>
          <w:tcPr>
            <w:tcW w:w="2552" w:type="dxa"/>
            <w:vMerge/>
            <w:vAlign w:val="center"/>
          </w:tcPr>
          <w:p w:rsidR="00051D18" w:rsidRPr="00051D18" w:rsidRDefault="00051D18" w:rsidP="00E9092B">
            <w:pPr>
              <w:spacing w:line="360" w:lineRule="auto"/>
              <w:rPr>
                <w:sz w:val="18"/>
                <w:szCs w:val="18"/>
              </w:rPr>
            </w:pPr>
          </w:p>
        </w:tc>
        <w:tc>
          <w:tcPr>
            <w:tcW w:w="1026" w:type="dxa"/>
            <w:vMerge/>
            <w:vAlign w:val="center"/>
          </w:tcPr>
          <w:p w:rsidR="00051D18" w:rsidRPr="00051D18" w:rsidRDefault="00051D18" w:rsidP="00E9092B">
            <w:pPr>
              <w:spacing w:line="360" w:lineRule="auto"/>
              <w:jc w:val="center"/>
              <w:rPr>
                <w:sz w:val="18"/>
                <w:szCs w:val="18"/>
              </w:rPr>
            </w:pPr>
          </w:p>
        </w:tc>
        <w:tc>
          <w:tcPr>
            <w:tcW w:w="992" w:type="dxa"/>
            <w:vMerge/>
            <w:vAlign w:val="center"/>
          </w:tcPr>
          <w:p w:rsidR="00051D18" w:rsidRPr="00051D18" w:rsidRDefault="00051D18" w:rsidP="00E9092B">
            <w:pPr>
              <w:spacing w:line="360" w:lineRule="auto"/>
              <w:jc w:val="center"/>
              <w:rPr>
                <w:sz w:val="18"/>
                <w:szCs w:val="18"/>
              </w:rPr>
            </w:pPr>
          </w:p>
        </w:tc>
        <w:tc>
          <w:tcPr>
            <w:tcW w:w="992" w:type="dxa"/>
            <w:vMerge/>
            <w:vAlign w:val="center"/>
          </w:tcPr>
          <w:p w:rsidR="00051D18" w:rsidRPr="00051D18" w:rsidRDefault="00051D18" w:rsidP="00E9092B">
            <w:pPr>
              <w:spacing w:line="360" w:lineRule="auto"/>
              <w:jc w:val="center"/>
              <w:rPr>
                <w:sz w:val="18"/>
                <w:szCs w:val="18"/>
              </w:rPr>
            </w:pPr>
          </w:p>
        </w:tc>
        <w:tc>
          <w:tcPr>
            <w:tcW w:w="992" w:type="dxa"/>
            <w:vMerge/>
            <w:vAlign w:val="center"/>
          </w:tcPr>
          <w:p w:rsidR="00051D18" w:rsidRPr="00051D18" w:rsidRDefault="00051D18" w:rsidP="00E9092B">
            <w:pPr>
              <w:spacing w:line="360" w:lineRule="auto"/>
              <w:jc w:val="center"/>
              <w:rPr>
                <w:sz w:val="18"/>
                <w:szCs w:val="18"/>
              </w:rPr>
            </w:pPr>
          </w:p>
        </w:tc>
        <w:tc>
          <w:tcPr>
            <w:tcW w:w="993" w:type="dxa"/>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первоначально утвержденный план</w:t>
            </w:r>
          </w:p>
        </w:tc>
        <w:tc>
          <w:tcPr>
            <w:tcW w:w="1134" w:type="dxa"/>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уточненный план</w:t>
            </w:r>
          </w:p>
        </w:tc>
        <w:tc>
          <w:tcPr>
            <w:tcW w:w="992" w:type="dxa"/>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исполнено</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t>Доходы бюджета муниципального образования, млн. руб.</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3 248,7</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5 342,4</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2 996,3</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4 649,8</w:t>
            </w:r>
          </w:p>
        </w:tc>
        <w:tc>
          <w:tcPr>
            <w:tcW w:w="993"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3 820,5</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4 150,1</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4 133,0</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t>Расходы бюджета муниципального образования, млн. руб.</w:t>
            </w:r>
            <w:r w:rsidRPr="00051D18">
              <w:rPr>
                <w:sz w:val="24"/>
                <w:szCs w:val="24"/>
              </w:rPr>
              <w:br/>
              <w:t>из них:</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3 078,1</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3 963,6</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4 047,6</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4 615,1</w:t>
            </w:r>
          </w:p>
        </w:tc>
        <w:tc>
          <w:tcPr>
            <w:tcW w:w="993"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3 922,5</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4 944,8</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4 323,1</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t>Расход на социальную сферу, млн. руб.</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1 662,8</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1 952,1</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2 340,4</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2 399,4</w:t>
            </w:r>
          </w:p>
        </w:tc>
        <w:tc>
          <w:tcPr>
            <w:tcW w:w="993"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2 308,9</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2 833,9</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2 418,7</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t>Доля расходов на социальную сферу в общей сумме расходов, в процентах</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54,0</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49,3</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57,8</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52,0</w:t>
            </w:r>
          </w:p>
        </w:tc>
        <w:tc>
          <w:tcPr>
            <w:tcW w:w="993" w:type="dxa"/>
            <w:shd w:val="clear" w:color="auto" w:fill="auto"/>
            <w:vAlign w:val="center"/>
          </w:tcPr>
          <w:p w:rsidR="00051D18" w:rsidRPr="00051D18" w:rsidRDefault="00051D18" w:rsidP="00E9092B">
            <w:pPr>
              <w:spacing w:line="360" w:lineRule="auto"/>
              <w:jc w:val="center"/>
              <w:rPr>
                <w:sz w:val="24"/>
                <w:szCs w:val="24"/>
                <w:lang w:val="en-US"/>
              </w:rPr>
            </w:pPr>
            <w:r w:rsidRPr="00051D18">
              <w:rPr>
                <w:sz w:val="24"/>
                <w:szCs w:val="24"/>
                <w:lang w:val="en-US"/>
              </w:rPr>
              <w:t>58</w:t>
            </w:r>
            <w:r w:rsidRPr="00051D18">
              <w:rPr>
                <w:sz w:val="24"/>
                <w:szCs w:val="24"/>
              </w:rPr>
              <w:t>,</w:t>
            </w:r>
            <w:r w:rsidRPr="00051D18">
              <w:rPr>
                <w:sz w:val="24"/>
                <w:szCs w:val="24"/>
                <w:lang w:val="en-US"/>
              </w:rPr>
              <w:t>9</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57,3</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55,9</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lastRenderedPageBreak/>
              <w:t>Расходы на поддержку отраслей экономики, млн. руб.</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288,7</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216,5</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294,3</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268,8</w:t>
            </w:r>
          </w:p>
        </w:tc>
        <w:tc>
          <w:tcPr>
            <w:tcW w:w="993"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259,7</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408,1</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366,4</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t>Доля расходов на поддержку отраслей экономики в общей сумме расходов, в процентах</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9,4</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5,5</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7,3</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5,8</w:t>
            </w:r>
          </w:p>
        </w:tc>
        <w:tc>
          <w:tcPr>
            <w:tcW w:w="993"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6,6</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8,3</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8,5</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t>Профицит (+) / дефицит (-) бюджета, млн. руб.</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170,6</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1 378,8</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-1 051,3</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34,7</w:t>
            </w:r>
          </w:p>
        </w:tc>
        <w:tc>
          <w:tcPr>
            <w:tcW w:w="993"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-102,0</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-794,7</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-190,1</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t>Резервный фонд, млн. руб.</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0,0</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0,0</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0,0</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0,0</w:t>
            </w:r>
          </w:p>
        </w:tc>
        <w:tc>
          <w:tcPr>
            <w:tcW w:w="993"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0,5</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0,0</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0,0</w:t>
            </w:r>
          </w:p>
        </w:tc>
      </w:tr>
      <w:tr w:rsidR="00051D18" w:rsidRPr="00051D18" w:rsidTr="00E9092B">
        <w:trPr>
          <w:cantSplit/>
          <w:trHeight w:val="14"/>
        </w:trPr>
        <w:tc>
          <w:tcPr>
            <w:tcW w:w="2552" w:type="dxa"/>
            <w:shd w:val="clear" w:color="auto" w:fill="auto"/>
            <w:vAlign w:val="center"/>
          </w:tcPr>
          <w:p w:rsidR="00051D18" w:rsidRPr="00051D18" w:rsidRDefault="00051D18" w:rsidP="00E9092B">
            <w:pPr>
              <w:spacing w:line="360" w:lineRule="auto"/>
              <w:rPr>
                <w:sz w:val="24"/>
                <w:szCs w:val="24"/>
              </w:rPr>
            </w:pPr>
            <w:r w:rsidRPr="00051D18">
              <w:rPr>
                <w:sz w:val="24"/>
                <w:szCs w:val="24"/>
              </w:rPr>
              <w:t>Муниципальный долг, млн. руб.</w:t>
            </w:r>
          </w:p>
        </w:tc>
        <w:tc>
          <w:tcPr>
            <w:tcW w:w="1026"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168,3</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176,3</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119,0</w:t>
            </w:r>
          </w:p>
        </w:tc>
        <w:tc>
          <w:tcPr>
            <w:tcW w:w="992" w:type="dxa"/>
            <w:vAlign w:val="center"/>
          </w:tcPr>
          <w:p w:rsidR="00051D18" w:rsidRPr="00051D18" w:rsidRDefault="00051D18" w:rsidP="00E9092B">
            <w:pPr>
              <w:spacing w:line="360" w:lineRule="auto"/>
              <w:jc w:val="center"/>
              <w:rPr>
                <w:sz w:val="24"/>
                <w:szCs w:val="24"/>
              </w:rPr>
            </w:pPr>
            <w:r w:rsidRPr="00051D18">
              <w:rPr>
                <w:sz w:val="24"/>
                <w:szCs w:val="24"/>
              </w:rPr>
              <w:t>130,0</w:t>
            </w:r>
          </w:p>
        </w:tc>
        <w:tc>
          <w:tcPr>
            <w:tcW w:w="993"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172,0</w:t>
            </w:r>
          </w:p>
        </w:tc>
        <w:tc>
          <w:tcPr>
            <w:tcW w:w="1134"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184,2</w:t>
            </w:r>
          </w:p>
        </w:tc>
        <w:tc>
          <w:tcPr>
            <w:tcW w:w="992" w:type="dxa"/>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145,9</w:t>
            </w:r>
          </w:p>
        </w:tc>
      </w:tr>
    </w:tbl>
    <w:p w:rsidR="00051D18" w:rsidRPr="00051D18" w:rsidRDefault="00051D18" w:rsidP="00051D18">
      <w:pPr>
        <w:spacing w:line="360" w:lineRule="auto"/>
        <w:ind w:firstLine="567"/>
        <w:jc w:val="both"/>
        <w:rPr>
          <w:sz w:val="28"/>
          <w:szCs w:val="28"/>
        </w:rPr>
      </w:pPr>
      <w:r w:rsidRPr="00051D18">
        <w:rPr>
          <w:sz w:val="28"/>
          <w:szCs w:val="28"/>
        </w:rPr>
        <w:t>В общей сумме поступлений доля налоговых доходов составила 27,7%, неналоговых – 6,6%, безвозмездных поступлений (с учетом возврата прочих остатков субсидий, субвенций и иных межбюджетных трансфертов, имеющих целевое назначение, прошлых лет) – 65,7 %.</w:t>
      </w:r>
    </w:p>
    <w:p w:rsidR="00051D18" w:rsidRPr="00051D18" w:rsidRDefault="00051D18" w:rsidP="00051D18">
      <w:pPr>
        <w:spacing w:line="360" w:lineRule="auto"/>
        <w:ind w:firstLine="567"/>
        <w:jc w:val="both"/>
        <w:rPr>
          <w:sz w:val="28"/>
          <w:szCs w:val="28"/>
        </w:rPr>
      </w:pPr>
      <w:r w:rsidRPr="00051D18">
        <w:rPr>
          <w:sz w:val="28"/>
          <w:szCs w:val="28"/>
        </w:rPr>
        <w:t xml:space="preserve">Налоговые доходы поступили в сумме 1 144,9 млн. рублей, что составило 99,2% к уточненным плановым назначениям 2021 года и 104,4% к поступлениям налоговых доходов за предшествующий год. </w:t>
      </w:r>
    </w:p>
    <w:p w:rsidR="00051D18" w:rsidRPr="00051D18" w:rsidRDefault="00051D18" w:rsidP="00051D18">
      <w:pPr>
        <w:spacing w:line="360" w:lineRule="auto"/>
        <w:ind w:firstLine="567"/>
        <w:jc w:val="both"/>
        <w:rPr>
          <w:sz w:val="28"/>
          <w:szCs w:val="28"/>
        </w:rPr>
      </w:pPr>
      <w:r w:rsidRPr="00051D18">
        <w:rPr>
          <w:sz w:val="28"/>
          <w:szCs w:val="28"/>
        </w:rPr>
        <w:t>В структуре налоговых доходов бюджета, наибольший удельный вес приходится на налог на доходы физических лиц – 74,1%.</w:t>
      </w:r>
    </w:p>
    <w:p w:rsidR="00051D18" w:rsidRPr="00051D18" w:rsidRDefault="00051D18" w:rsidP="00051D18">
      <w:pPr>
        <w:spacing w:line="360" w:lineRule="auto"/>
        <w:ind w:firstLine="567"/>
        <w:jc w:val="both"/>
        <w:rPr>
          <w:sz w:val="28"/>
          <w:szCs w:val="28"/>
        </w:rPr>
      </w:pPr>
      <w:r w:rsidRPr="00051D18">
        <w:rPr>
          <w:sz w:val="28"/>
          <w:szCs w:val="28"/>
        </w:rPr>
        <w:t>Неналоговые доходы исполнены в сумме 273,7 млн. рублей, что составило 103,6% к плановым назначениям и 108,1% к уровню прошлого года.</w:t>
      </w:r>
    </w:p>
    <w:p w:rsidR="00051D18" w:rsidRPr="00051D18" w:rsidRDefault="00051D18" w:rsidP="00051D18">
      <w:pPr>
        <w:spacing w:line="360" w:lineRule="auto"/>
        <w:ind w:firstLine="567"/>
        <w:jc w:val="both"/>
        <w:rPr>
          <w:sz w:val="28"/>
          <w:szCs w:val="28"/>
        </w:rPr>
      </w:pPr>
      <w:r w:rsidRPr="00051D18">
        <w:rPr>
          <w:sz w:val="28"/>
          <w:szCs w:val="28"/>
        </w:rPr>
        <w:t xml:space="preserve">Наибольший удельный вес в доходах бюджета города составляют безвозмездные поступления. Доля безвозмездных поступлений составляет 65,7% в составе общей суммы доходов или 2 714,4 млн. рублей, в том числе безвозмездные поступления от других бюджетов бюджетной системы - 2 558,0 </w:t>
      </w:r>
      <w:r w:rsidRPr="00051D18">
        <w:rPr>
          <w:sz w:val="28"/>
          <w:szCs w:val="28"/>
        </w:rPr>
        <w:lastRenderedPageBreak/>
        <w:t>млн. рублей. В рамках Соглашения между Правительством ХМАО – Югры и ПАО «Нефтяная компания «Роснефть» по договору целевого пожертвования от ООО «РН - Юганскнефтегаз» № 2142021/3392Д поступили средства в сумме 156,4 млн. рублей.</w:t>
      </w:r>
    </w:p>
    <w:p w:rsidR="00051D18" w:rsidRPr="00051D18" w:rsidRDefault="00051D18" w:rsidP="00051D18">
      <w:pPr>
        <w:spacing w:line="360" w:lineRule="auto"/>
        <w:ind w:firstLine="567"/>
        <w:jc w:val="both"/>
        <w:rPr>
          <w:sz w:val="28"/>
          <w:szCs w:val="28"/>
        </w:rPr>
      </w:pPr>
      <w:r w:rsidRPr="00051D18">
        <w:rPr>
          <w:sz w:val="28"/>
          <w:szCs w:val="28"/>
        </w:rPr>
        <w:t>Расходная часть бюджета исполнена в сумме 4 323,1 млн. рублей. Установленные на 2021 год плановые показатели бюджета исполнены на 87,4%. Низкое исполнение обусловлено поступлением 30 декабря 2021 года денежных средств от ООО «РН</w:t>
      </w:r>
      <w:r w:rsidRPr="00051D18">
        <w:rPr>
          <w:sz w:val="28"/>
          <w:szCs w:val="28"/>
        </w:rPr>
        <w:noBreakHyphen/>
        <w:t>Нефтеюганск» в сумме 156,4 млн. рублей.</w:t>
      </w:r>
    </w:p>
    <w:p w:rsidR="00051D18" w:rsidRPr="00051D18" w:rsidRDefault="00051D18" w:rsidP="00051D18">
      <w:pPr>
        <w:spacing w:line="360" w:lineRule="auto"/>
        <w:ind w:firstLine="567"/>
        <w:jc w:val="both"/>
        <w:rPr>
          <w:sz w:val="28"/>
          <w:szCs w:val="28"/>
        </w:rPr>
      </w:pPr>
      <w:r w:rsidRPr="00051D18">
        <w:rPr>
          <w:sz w:val="28"/>
          <w:szCs w:val="28"/>
        </w:rPr>
        <w:t>Расходы бюджета города за 2021 год без учета безвозмездных поступлений, имеющих целевое назначение, исполнены на 97,5%.</w:t>
      </w:r>
    </w:p>
    <w:p w:rsidR="00051D18" w:rsidRPr="00051D18" w:rsidRDefault="00051D18" w:rsidP="00051D18">
      <w:pPr>
        <w:spacing w:line="360" w:lineRule="auto"/>
        <w:ind w:firstLine="567"/>
        <w:jc w:val="both"/>
        <w:rPr>
          <w:sz w:val="28"/>
          <w:szCs w:val="28"/>
        </w:rPr>
      </w:pPr>
      <w:r w:rsidRPr="00051D18">
        <w:rPr>
          <w:sz w:val="28"/>
          <w:szCs w:val="28"/>
        </w:rPr>
        <w:t>На отрасли социально-культурной сферы в 2021 году, как и прежде, направлен основной объем средств – 2 418,7 млн. рублей, что составляет 55,9% от общего объема расходов. Удельный вес расходов на социальную сферу в динамике составляет более 50% от общих расходов бюджета города Пыть-Яха, что подтверждает приоритет использования ресурсов в человеческий капитал и свидетельствует о социальной ориентированности бюджета. Бюджетная политика в социальной сфере ориентирована на сохранение приоритетности в финансовом обеспечении обширного спектра задач в области образования, социальной политики, культуры, физической культуры и спорта. По отношению к предыдущему финансовому году расходы на социальную сферу увеличились на 19,3 млн. рублей.</w:t>
      </w:r>
    </w:p>
    <w:p w:rsidR="00051D18" w:rsidRPr="00051D18" w:rsidRDefault="00051D18" w:rsidP="00051D18">
      <w:pPr>
        <w:spacing w:line="360" w:lineRule="auto"/>
        <w:ind w:firstLine="567"/>
        <w:jc w:val="both"/>
        <w:rPr>
          <w:sz w:val="28"/>
          <w:szCs w:val="28"/>
        </w:rPr>
      </w:pPr>
      <w:r w:rsidRPr="00051D18">
        <w:rPr>
          <w:sz w:val="28"/>
          <w:szCs w:val="28"/>
        </w:rPr>
        <w:t>В структуре расходов бюджета за 2021 год расходы бюджета на жилищно-коммунальное хозяйство произведены в сумме 1</w:t>
      </w:r>
      <w:r w:rsidRPr="00051D18">
        <w:rPr>
          <w:sz w:val="28"/>
          <w:szCs w:val="28"/>
          <w:lang w:val="en-US"/>
        </w:rPr>
        <w:t> </w:t>
      </w:r>
      <w:r w:rsidRPr="00051D18">
        <w:rPr>
          <w:sz w:val="28"/>
          <w:szCs w:val="28"/>
        </w:rPr>
        <w:t>043,2 млн. рублей, что составляет 24,1% в общих расходах бюджета города.</w:t>
      </w:r>
    </w:p>
    <w:p w:rsidR="00051D18" w:rsidRPr="00051D18" w:rsidRDefault="00051D18" w:rsidP="00051D18">
      <w:pPr>
        <w:spacing w:line="360" w:lineRule="auto"/>
        <w:ind w:firstLine="567"/>
        <w:jc w:val="both"/>
        <w:rPr>
          <w:sz w:val="28"/>
          <w:szCs w:val="28"/>
        </w:rPr>
      </w:pPr>
      <w:r w:rsidRPr="00051D18">
        <w:rPr>
          <w:sz w:val="28"/>
          <w:szCs w:val="28"/>
        </w:rPr>
        <w:t>Расходы на развитие отраслей экономического блока, относящихся к разделу «Национальная экономика», произведены в сумме 366,4 млн. рублей, что составляет 8,5% в общих расходах бюджета.</w:t>
      </w:r>
    </w:p>
    <w:p w:rsidR="00051D18" w:rsidRPr="00051D18" w:rsidRDefault="00051D18" w:rsidP="00051D18">
      <w:pPr>
        <w:spacing w:line="360" w:lineRule="auto"/>
        <w:ind w:firstLine="567"/>
        <w:jc w:val="both"/>
        <w:rPr>
          <w:sz w:val="28"/>
          <w:szCs w:val="28"/>
        </w:rPr>
      </w:pPr>
      <w:r w:rsidRPr="00051D18">
        <w:rPr>
          <w:sz w:val="28"/>
          <w:szCs w:val="28"/>
        </w:rPr>
        <w:t xml:space="preserve">В целях повышения эффективности и результативности бюджетных расходов сохранена программная структура бюджета города. Реализация мероприятий муниципальных программ города является инструментом </w:t>
      </w:r>
      <w:r w:rsidRPr="00051D18">
        <w:rPr>
          <w:sz w:val="28"/>
          <w:szCs w:val="28"/>
        </w:rPr>
        <w:lastRenderedPageBreak/>
        <w:t>достижения целей и задач развития муниципального образования на основе приоритетных направлений Стратегии социально-экономического развития города Пыть-Яха до 2030 года.</w:t>
      </w:r>
    </w:p>
    <w:p w:rsidR="00051D18" w:rsidRPr="00051D18" w:rsidRDefault="00051D18" w:rsidP="00051D18">
      <w:pPr>
        <w:spacing w:line="360" w:lineRule="auto"/>
        <w:ind w:firstLine="567"/>
        <w:jc w:val="both"/>
        <w:rPr>
          <w:sz w:val="28"/>
          <w:szCs w:val="28"/>
        </w:rPr>
      </w:pPr>
      <w:r w:rsidRPr="00051D18">
        <w:rPr>
          <w:sz w:val="28"/>
          <w:szCs w:val="28"/>
        </w:rPr>
        <w:t xml:space="preserve">В целом в 2021 году бюджет города исполнен в программном формате в рамках реализации 20 муниципальных программ. На их реализацию направлено 4 280,6 млн. рублей. </w:t>
      </w:r>
    </w:p>
    <w:p w:rsidR="00051D18" w:rsidRPr="00051D18" w:rsidRDefault="00051D18" w:rsidP="00051D18">
      <w:pPr>
        <w:spacing w:line="360" w:lineRule="auto"/>
        <w:ind w:firstLine="567"/>
        <w:jc w:val="both"/>
        <w:rPr>
          <w:sz w:val="28"/>
          <w:szCs w:val="28"/>
        </w:rPr>
      </w:pPr>
      <w:r w:rsidRPr="00051D18">
        <w:rPr>
          <w:sz w:val="28"/>
          <w:szCs w:val="28"/>
        </w:rPr>
        <w:t>Доля расходов, реализуемых через муниципальные программы, составила 99,0% в общем объеме расходов бюджета, что на 0,2% больше, чем в предыдущем финансовом году.</w:t>
      </w:r>
    </w:p>
    <w:p w:rsidR="00051D18" w:rsidRPr="00051D18" w:rsidRDefault="00051D18" w:rsidP="00051D18">
      <w:pPr>
        <w:spacing w:line="360" w:lineRule="auto"/>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02"/>
        <w:gridCol w:w="1092"/>
        <w:gridCol w:w="1088"/>
        <w:gridCol w:w="952"/>
        <w:gridCol w:w="1088"/>
        <w:gridCol w:w="815"/>
        <w:gridCol w:w="815"/>
        <w:gridCol w:w="819"/>
      </w:tblGrid>
      <w:tr w:rsidR="00051D18" w:rsidRPr="00051D18" w:rsidTr="00E9092B">
        <w:trPr>
          <w:cantSplit/>
          <w:trHeight w:val="317"/>
          <w:tblHeader/>
        </w:trPr>
        <w:tc>
          <w:tcPr>
            <w:tcW w:w="1587" w:type="pct"/>
            <w:vMerge w:val="restar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Наименование показателя</w:t>
            </w:r>
          </w:p>
        </w:tc>
        <w:tc>
          <w:tcPr>
            <w:tcW w:w="559" w:type="pct"/>
            <w:vMerge w:val="restar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исполнено за 2017 год</w:t>
            </w:r>
          </w:p>
        </w:tc>
        <w:tc>
          <w:tcPr>
            <w:tcW w:w="557" w:type="pct"/>
            <w:vMerge w:val="restar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исполнено за 2018 год</w:t>
            </w:r>
          </w:p>
        </w:tc>
        <w:tc>
          <w:tcPr>
            <w:tcW w:w="487" w:type="pct"/>
            <w:vMerge w:val="restar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исполнено за 2019 год</w:t>
            </w:r>
          </w:p>
        </w:tc>
        <w:tc>
          <w:tcPr>
            <w:tcW w:w="557" w:type="pct"/>
            <w:vMerge w:val="restart"/>
            <w:vAlign w:val="center"/>
          </w:tcPr>
          <w:p w:rsidR="00051D18" w:rsidRPr="00051D18" w:rsidRDefault="00051D18" w:rsidP="00E9092B">
            <w:pPr>
              <w:spacing w:line="360" w:lineRule="auto"/>
              <w:jc w:val="center"/>
              <w:rPr>
                <w:sz w:val="18"/>
                <w:szCs w:val="18"/>
              </w:rPr>
            </w:pPr>
            <w:r w:rsidRPr="00051D18">
              <w:rPr>
                <w:sz w:val="18"/>
                <w:szCs w:val="18"/>
              </w:rPr>
              <w:t>исполнено за 2020 год</w:t>
            </w:r>
          </w:p>
        </w:tc>
        <w:tc>
          <w:tcPr>
            <w:tcW w:w="1253" w:type="pct"/>
            <w:gridSpan w:val="3"/>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2021 год</w:t>
            </w:r>
          </w:p>
        </w:tc>
      </w:tr>
      <w:tr w:rsidR="00051D18" w:rsidRPr="00051D18" w:rsidTr="00E9092B">
        <w:trPr>
          <w:cantSplit/>
          <w:trHeight w:val="1150"/>
          <w:tblHeader/>
        </w:trPr>
        <w:tc>
          <w:tcPr>
            <w:tcW w:w="1587" w:type="pct"/>
            <w:vMerge/>
            <w:vAlign w:val="center"/>
          </w:tcPr>
          <w:p w:rsidR="00051D18" w:rsidRPr="00051D18" w:rsidRDefault="00051D18" w:rsidP="00E9092B">
            <w:pPr>
              <w:spacing w:line="360" w:lineRule="auto"/>
              <w:rPr>
                <w:sz w:val="18"/>
                <w:szCs w:val="18"/>
              </w:rPr>
            </w:pPr>
          </w:p>
        </w:tc>
        <w:tc>
          <w:tcPr>
            <w:tcW w:w="559" w:type="pct"/>
            <w:vMerge/>
            <w:vAlign w:val="center"/>
          </w:tcPr>
          <w:p w:rsidR="00051D18" w:rsidRPr="00051D18" w:rsidRDefault="00051D18" w:rsidP="00E9092B">
            <w:pPr>
              <w:spacing w:line="360" w:lineRule="auto"/>
              <w:rPr>
                <w:sz w:val="18"/>
                <w:szCs w:val="18"/>
              </w:rPr>
            </w:pPr>
          </w:p>
        </w:tc>
        <w:tc>
          <w:tcPr>
            <w:tcW w:w="557" w:type="pct"/>
            <w:vMerge/>
            <w:vAlign w:val="center"/>
          </w:tcPr>
          <w:p w:rsidR="00051D18" w:rsidRPr="00051D18" w:rsidRDefault="00051D18" w:rsidP="00E9092B">
            <w:pPr>
              <w:spacing w:line="360" w:lineRule="auto"/>
              <w:rPr>
                <w:sz w:val="18"/>
                <w:szCs w:val="18"/>
              </w:rPr>
            </w:pPr>
          </w:p>
        </w:tc>
        <w:tc>
          <w:tcPr>
            <w:tcW w:w="487" w:type="pct"/>
            <w:vMerge/>
            <w:vAlign w:val="center"/>
          </w:tcPr>
          <w:p w:rsidR="00051D18" w:rsidRPr="00051D18" w:rsidRDefault="00051D18" w:rsidP="00E9092B">
            <w:pPr>
              <w:spacing w:line="360" w:lineRule="auto"/>
              <w:rPr>
                <w:sz w:val="18"/>
                <w:szCs w:val="18"/>
              </w:rPr>
            </w:pPr>
          </w:p>
        </w:tc>
        <w:tc>
          <w:tcPr>
            <w:tcW w:w="557" w:type="pct"/>
            <w:vMerge/>
          </w:tcPr>
          <w:p w:rsidR="00051D18" w:rsidRPr="00051D18" w:rsidRDefault="00051D18" w:rsidP="00E9092B">
            <w:pPr>
              <w:spacing w:line="360" w:lineRule="auto"/>
              <w:jc w:val="center"/>
              <w:rPr>
                <w:sz w:val="18"/>
                <w:szCs w:val="18"/>
              </w:rPr>
            </w:pPr>
          </w:p>
        </w:tc>
        <w:tc>
          <w:tcPr>
            <w:tcW w:w="417" w:type="pc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первоначально утвержденный план</w:t>
            </w:r>
          </w:p>
        </w:tc>
        <w:tc>
          <w:tcPr>
            <w:tcW w:w="417" w:type="pc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уточненный план</w:t>
            </w:r>
          </w:p>
        </w:tc>
        <w:tc>
          <w:tcPr>
            <w:tcW w:w="418" w:type="pct"/>
            <w:shd w:val="clear" w:color="auto" w:fill="auto"/>
            <w:vAlign w:val="center"/>
          </w:tcPr>
          <w:p w:rsidR="00051D18" w:rsidRPr="00051D18" w:rsidRDefault="00051D18" w:rsidP="00E9092B">
            <w:pPr>
              <w:spacing w:line="360" w:lineRule="auto"/>
              <w:jc w:val="center"/>
              <w:rPr>
                <w:sz w:val="18"/>
                <w:szCs w:val="18"/>
              </w:rPr>
            </w:pPr>
            <w:r w:rsidRPr="00051D18">
              <w:rPr>
                <w:sz w:val="18"/>
                <w:szCs w:val="18"/>
              </w:rPr>
              <w:t>исполнено</w:t>
            </w:r>
          </w:p>
        </w:tc>
      </w:tr>
      <w:tr w:rsidR="00051D18" w:rsidRPr="00051D18" w:rsidTr="00E9092B">
        <w:trPr>
          <w:cantSplit/>
          <w:trHeight w:val="31"/>
        </w:trPr>
        <w:tc>
          <w:tcPr>
            <w:tcW w:w="1587" w:type="pct"/>
            <w:shd w:val="clear" w:color="auto" w:fill="auto"/>
            <w:vAlign w:val="center"/>
          </w:tcPr>
          <w:p w:rsidR="00051D18" w:rsidRPr="00051D18" w:rsidRDefault="00051D18" w:rsidP="00E9092B">
            <w:pPr>
              <w:spacing w:line="360" w:lineRule="auto"/>
              <w:rPr>
                <w:sz w:val="24"/>
                <w:szCs w:val="24"/>
              </w:rPr>
            </w:pPr>
            <w:r w:rsidRPr="00051D18">
              <w:rPr>
                <w:sz w:val="24"/>
                <w:szCs w:val="24"/>
              </w:rPr>
              <w:t>Всего расходов бюджета, млн. рублей</w:t>
            </w:r>
          </w:p>
        </w:tc>
        <w:tc>
          <w:tcPr>
            <w:tcW w:w="559"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3 078,1</w:t>
            </w:r>
          </w:p>
        </w:tc>
        <w:tc>
          <w:tcPr>
            <w:tcW w:w="55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3 963,6</w:t>
            </w:r>
          </w:p>
        </w:tc>
        <w:tc>
          <w:tcPr>
            <w:tcW w:w="48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4 047,6</w:t>
            </w:r>
          </w:p>
        </w:tc>
        <w:tc>
          <w:tcPr>
            <w:tcW w:w="557" w:type="pct"/>
            <w:vAlign w:val="center"/>
          </w:tcPr>
          <w:p w:rsidR="00051D18" w:rsidRPr="00051D18" w:rsidRDefault="00051D18" w:rsidP="00E9092B">
            <w:pPr>
              <w:spacing w:line="360" w:lineRule="auto"/>
              <w:jc w:val="center"/>
              <w:rPr>
                <w:sz w:val="24"/>
                <w:szCs w:val="24"/>
              </w:rPr>
            </w:pPr>
            <w:r w:rsidRPr="00051D18">
              <w:rPr>
                <w:sz w:val="24"/>
                <w:szCs w:val="24"/>
              </w:rPr>
              <w:t>4 615,1</w:t>
            </w:r>
          </w:p>
        </w:tc>
        <w:tc>
          <w:tcPr>
            <w:tcW w:w="41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3 922,5</w:t>
            </w:r>
          </w:p>
        </w:tc>
        <w:tc>
          <w:tcPr>
            <w:tcW w:w="41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4 944,8</w:t>
            </w:r>
          </w:p>
        </w:tc>
        <w:tc>
          <w:tcPr>
            <w:tcW w:w="418"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4 323,1</w:t>
            </w:r>
          </w:p>
        </w:tc>
      </w:tr>
      <w:tr w:rsidR="00051D18" w:rsidRPr="00051D18" w:rsidTr="00E9092B">
        <w:trPr>
          <w:cantSplit/>
          <w:trHeight w:val="31"/>
        </w:trPr>
        <w:tc>
          <w:tcPr>
            <w:tcW w:w="1587" w:type="pct"/>
            <w:shd w:val="clear" w:color="auto" w:fill="auto"/>
            <w:vAlign w:val="center"/>
          </w:tcPr>
          <w:p w:rsidR="00051D18" w:rsidRPr="00051D18" w:rsidRDefault="00051D18" w:rsidP="00E9092B">
            <w:pPr>
              <w:spacing w:line="360" w:lineRule="auto"/>
              <w:rPr>
                <w:sz w:val="24"/>
                <w:szCs w:val="24"/>
              </w:rPr>
            </w:pPr>
            <w:r w:rsidRPr="00051D18">
              <w:rPr>
                <w:sz w:val="24"/>
                <w:szCs w:val="24"/>
              </w:rPr>
              <w:t>Расходы в рамках муниципальных программ, млн. рублей</w:t>
            </w:r>
          </w:p>
        </w:tc>
        <w:tc>
          <w:tcPr>
            <w:tcW w:w="559"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3 036,6</w:t>
            </w:r>
          </w:p>
        </w:tc>
        <w:tc>
          <w:tcPr>
            <w:tcW w:w="55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3 924,3</w:t>
            </w:r>
          </w:p>
        </w:tc>
        <w:tc>
          <w:tcPr>
            <w:tcW w:w="48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4 005,2</w:t>
            </w:r>
          </w:p>
        </w:tc>
        <w:tc>
          <w:tcPr>
            <w:tcW w:w="557" w:type="pct"/>
            <w:vAlign w:val="center"/>
          </w:tcPr>
          <w:p w:rsidR="00051D18" w:rsidRPr="00051D18" w:rsidRDefault="00051D18" w:rsidP="00E9092B">
            <w:pPr>
              <w:spacing w:line="360" w:lineRule="auto"/>
              <w:jc w:val="center"/>
              <w:rPr>
                <w:sz w:val="24"/>
                <w:szCs w:val="24"/>
              </w:rPr>
            </w:pPr>
            <w:r w:rsidRPr="00051D18">
              <w:rPr>
                <w:sz w:val="24"/>
                <w:szCs w:val="24"/>
              </w:rPr>
              <w:t>4 558,2</w:t>
            </w:r>
          </w:p>
        </w:tc>
        <w:tc>
          <w:tcPr>
            <w:tcW w:w="41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3 890,1</w:t>
            </w:r>
          </w:p>
        </w:tc>
        <w:tc>
          <w:tcPr>
            <w:tcW w:w="41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4 900,7</w:t>
            </w:r>
          </w:p>
        </w:tc>
        <w:tc>
          <w:tcPr>
            <w:tcW w:w="418"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4 280,6</w:t>
            </w:r>
          </w:p>
        </w:tc>
      </w:tr>
      <w:tr w:rsidR="00051D18" w:rsidRPr="00051D18" w:rsidTr="00E9092B">
        <w:trPr>
          <w:cantSplit/>
          <w:trHeight w:val="31"/>
        </w:trPr>
        <w:tc>
          <w:tcPr>
            <w:tcW w:w="1587" w:type="pct"/>
            <w:shd w:val="clear" w:color="auto" w:fill="auto"/>
            <w:vAlign w:val="center"/>
          </w:tcPr>
          <w:p w:rsidR="00051D18" w:rsidRPr="00051D18" w:rsidRDefault="00051D18" w:rsidP="00E9092B">
            <w:pPr>
              <w:spacing w:line="360" w:lineRule="auto"/>
              <w:rPr>
                <w:sz w:val="24"/>
                <w:szCs w:val="24"/>
              </w:rPr>
            </w:pPr>
            <w:r w:rsidRPr="00051D18">
              <w:rPr>
                <w:sz w:val="24"/>
                <w:szCs w:val="24"/>
              </w:rPr>
              <w:t>Доля расходов, формируемых в рамках муниципальных программ, в общем объеме расходов, %</w:t>
            </w:r>
          </w:p>
        </w:tc>
        <w:tc>
          <w:tcPr>
            <w:tcW w:w="559"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98,7</w:t>
            </w:r>
          </w:p>
        </w:tc>
        <w:tc>
          <w:tcPr>
            <w:tcW w:w="55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99,0</w:t>
            </w:r>
          </w:p>
        </w:tc>
        <w:tc>
          <w:tcPr>
            <w:tcW w:w="48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99,0</w:t>
            </w:r>
          </w:p>
        </w:tc>
        <w:tc>
          <w:tcPr>
            <w:tcW w:w="557" w:type="pct"/>
            <w:vAlign w:val="center"/>
          </w:tcPr>
          <w:p w:rsidR="00051D18" w:rsidRPr="00051D18" w:rsidRDefault="00051D18" w:rsidP="00E9092B">
            <w:pPr>
              <w:spacing w:line="360" w:lineRule="auto"/>
              <w:jc w:val="center"/>
              <w:rPr>
                <w:sz w:val="24"/>
                <w:szCs w:val="24"/>
              </w:rPr>
            </w:pPr>
            <w:r w:rsidRPr="00051D18">
              <w:rPr>
                <w:sz w:val="24"/>
                <w:szCs w:val="24"/>
              </w:rPr>
              <w:t>98,8</w:t>
            </w:r>
          </w:p>
        </w:tc>
        <w:tc>
          <w:tcPr>
            <w:tcW w:w="41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99,2</w:t>
            </w:r>
          </w:p>
        </w:tc>
        <w:tc>
          <w:tcPr>
            <w:tcW w:w="417"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99,1</w:t>
            </w:r>
          </w:p>
        </w:tc>
        <w:tc>
          <w:tcPr>
            <w:tcW w:w="418" w:type="pct"/>
            <w:shd w:val="clear" w:color="auto" w:fill="auto"/>
            <w:vAlign w:val="center"/>
          </w:tcPr>
          <w:p w:rsidR="00051D18" w:rsidRPr="00051D18" w:rsidRDefault="00051D18" w:rsidP="00E9092B">
            <w:pPr>
              <w:spacing w:line="360" w:lineRule="auto"/>
              <w:jc w:val="center"/>
              <w:rPr>
                <w:sz w:val="24"/>
                <w:szCs w:val="24"/>
              </w:rPr>
            </w:pPr>
            <w:r w:rsidRPr="00051D18">
              <w:rPr>
                <w:sz w:val="24"/>
                <w:szCs w:val="24"/>
              </w:rPr>
              <w:t>99,0</w:t>
            </w:r>
          </w:p>
        </w:tc>
      </w:tr>
    </w:tbl>
    <w:p w:rsidR="00051D18" w:rsidRPr="00051D18" w:rsidRDefault="00051D18" w:rsidP="00051D18">
      <w:pPr>
        <w:spacing w:line="360" w:lineRule="auto"/>
        <w:rPr>
          <w:sz w:val="28"/>
          <w:szCs w:val="28"/>
          <w:highlight w:val="yellow"/>
        </w:rPr>
      </w:pPr>
    </w:p>
    <w:p w:rsidR="00051D18" w:rsidRPr="00051D18" w:rsidRDefault="00051D18" w:rsidP="00051D18">
      <w:pPr>
        <w:spacing w:line="360" w:lineRule="auto"/>
        <w:ind w:firstLine="567"/>
        <w:jc w:val="both"/>
        <w:rPr>
          <w:sz w:val="28"/>
          <w:szCs w:val="28"/>
        </w:rPr>
      </w:pPr>
      <w:r w:rsidRPr="00051D18">
        <w:rPr>
          <w:sz w:val="28"/>
          <w:szCs w:val="28"/>
        </w:rPr>
        <w:t>Установленные целевые показатели позволяют эффективно и своевременно оценивать достижение поставленных целей и задач по итогам реализации муниципальных программ. По отношению к предыдущему 2020 году расходы городского бюджета на реализацию муниципальных программ снизились на 6,1% или на 277,6 млн. рублей и связано это с завершением основного объема мероприятий по ликвидации и расселению приспособленных для проживания строений.</w:t>
      </w:r>
    </w:p>
    <w:p w:rsidR="00051D18" w:rsidRPr="00051D18" w:rsidRDefault="00051D18" w:rsidP="00051D18">
      <w:pPr>
        <w:spacing w:line="360" w:lineRule="auto"/>
        <w:ind w:firstLine="567"/>
        <w:jc w:val="both"/>
        <w:rPr>
          <w:sz w:val="28"/>
          <w:szCs w:val="28"/>
        </w:rPr>
      </w:pPr>
      <w:r w:rsidRPr="00051D18">
        <w:rPr>
          <w:sz w:val="28"/>
          <w:szCs w:val="28"/>
        </w:rPr>
        <w:lastRenderedPageBreak/>
        <w:t>Город Пыть-Ях принимает участие в реализации 6 национальных проектов. На реализацию 4 национальных проектов («Малое и среднее предпринимательство и поддержка индивидуальной предпринимательской инициативы», «Демография», «Образование», «Жилье и городская среда») в 2021 году предусмотрено финансирование в размере 518,2 млн. рублей, исполнено – 512,5 млн. рублей или 98,9%:</w:t>
      </w:r>
    </w:p>
    <w:p w:rsidR="00051D18" w:rsidRPr="00051D18" w:rsidRDefault="00051D18" w:rsidP="00051D18">
      <w:pPr>
        <w:spacing w:line="360" w:lineRule="auto"/>
        <w:ind w:firstLine="567"/>
        <w:jc w:val="both"/>
        <w:rPr>
          <w:sz w:val="28"/>
          <w:szCs w:val="28"/>
        </w:rPr>
      </w:pPr>
      <w:r w:rsidRPr="00051D18">
        <w:rPr>
          <w:sz w:val="28"/>
          <w:szCs w:val="28"/>
        </w:rPr>
        <w:t>- за счет средств федерального бюджета – 127,1 млн. рублей, исполнено – 127,1 млн. рублей (100%);</w:t>
      </w:r>
    </w:p>
    <w:p w:rsidR="00051D18" w:rsidRPr="00051D18" w:rsidRDefault="00051D18" w:rsidP="00051D18">
      <w:pPr>
        <w:spacing w:line="360" w:lineRule="auto"/>
        <w:ind w:firstLine="567"/>
        <w:jc w:val="both"/>
        <w:rPr>
          <w:sz w:val="28"/>
          <w:szCs w:val="28"/>
        </w:rPr>
      </w:pPr>
      <w:r w:rsidRPr="00051D18">
        <w:rPr>
          <w:sz w:val="28"/>
          <w:szCs w:val="28"/>
        </w:rPr>
        <w:t>- за счет средств бюджета автономного округа – 307,8 млн. рублей, исполнено – 307,8 млн. рублей (100%);</w:t>
      </w:r>
    </w:p>
    <w:p w:rsidR="00051D18" w:rsidRPr="00051D18" w:rsidRDefault="00051D18" w:rsidP="00051D18">
      <w:pPr>
        <w:spacing w:line="360" w:lineRule="auto"/>
        <w:ind w:firstLine="567"/>
        <w:jc w:val="both"/>
        <w:rPr>
          <w:sz w:val="28"/>
          <w:szCs w:val="28"/>
        </w:rPr>
      </w:pPr>
      <w:r w:rsidRPr="00051D18">
        <w:rPr>
          <w:sz w:val="28"/>
          <w:szCs w:val="28"/>
        </w:rPr>
        <w:t>- за счет средств местного бюджета – 83,3 млн. рублей, исполнено – 77,6 млн. рублей (93,2%).</w:t>
      </w:r>
    </w:p>
    <w:p w:rsidR="00051D18" w:rsidRPr="00051D18" w:rsidRDefault="00051D18" w:rsidP="00051D18">
      <w:pPr>
        <w:spacing w:line="360" w:lineRule="auto"/>
        <w:ind w:firstLine="567"/>
        <w:jc w:val="both"/>
        <w:rPr>
          <w:sz w:val="28"/>
          <w:szCs w:val="28"/>
        </w:rPr>
      </w:pPr>
      <w:r w:rsidRPr="00051D18">
        <w:rPr>
          <w:sz w:val="28"/>
          <w:szCs w:val="28"/>
        </w:rPr>
        <w:t>Значительная часть финансирования направлена на реализацию регионального проекта «Чистая вода» в рамках национального проекта «Жилье и городская среда» - 441,8 млн. рублей, исполнено 440,1 млн. рублей (99,6%).</w:t>
      </w:r>
    </w:p>
    <w:p w:rsidR="00051D18" w:rsidRPr="00051D18" w:rsidRDefault="00051D18" w:rsidP="00051D18">
      <w:pPr>
        <w:spacing w:line="360" w:lineRule="auto"/>
        <w:ind w:firstLine="567"/>
        <w:jc w:val="both"/>
        <w:rPr>
          <w:sz w:val="28"/>
          <w:szCs w:val="28"/>
        </w:rPr>
      </w:pPr>
      <w:r w:rsidRPr="00051D18">
        <w:rPr>
          <w:sz w:val="28"/>
          <w:szCs w:val="28"/>
        </w:rPr>
        <w:t>Из 16 региональных проектов, реализуемых на территории города, в зеленой зоне по кассовому исполнению оказались 6 региональных проектов (исполнение более 95%), в красной зоне - 2 проекта (исполнение менее 95%), 8 проектов осуществлялись без финансового обеспечения.</w:t>
      </w:r>
    </w:p>
    <w:p w:rsidR="00051D18" w:rsidRPr="00051D18" w:rsidRDefault="00051D18" w:rsidP="00051D18">
      <w:pPr>
        <w:spacing w:line="360" w:lineRule="auto"/>
        <w:ind w:firstLine="567"/>
        <w:jc w:val="both"/>
        <w:rPr>
          <w:sz w:val="28"/>
          <w:szCs w:val="28"/>
        </w:rPr>
      </w:pPr>
      <w:r w:rsidRPr="00051D18">
        <w:rPr>
          <w:sz w:val="28"/>
          <w:szCs w:val="28"/>
        </w:rPr>
        <w:t>В 2021 году продолжена реализация мероприятий по борьбе с коронавирусной инфекцией, на эти цели из бюджета города за 2021 год направлено 4,9 млн. рублей. Средства направлены на дезинфекцию помещений и открытых территорий города, на поддержку организаций, осуществляющих регулярные пассажирские перевозки автомобильным транспортом на территории города, на поддержку юридических лиц, осуществляющих управление многоквартирными домами.</w:t>
      </w:r>
    </w:p>
    <w:p w:rsidR="00051D18" w:rsidRPr="00051D18" w:rsidRDefault="00051D18" w:rsidP="00051D18">
      <w:pPr>
        <w:spacing w:line="360" w:lineRule="auto"/>
        <w:ind w:firstLine="567"/>
        <w:jc w:val="both"/>
        <w:rPr>
          <w:sz w:val="28"/>
          <w:szCs w:val="28"/>
        </w:rPr>
      </w:pPr>
      <w:r w:rsidRPr="00051D18">
        <w:rPr>
          <w:sz w:val="28"/>
          <w:szCs w:val="28"/>
        </w:rPr>
        <w:t>Бюджет города за 2021 год исполнен с дефицитом в сумме 190,1 млн. рублей. Источниками покрытия дефицита бюджета города выступают кредиты кредитных организаций и остатков средств на счетах.</w:t>
      </w:r>
    </w:p>
    <w:p w:rsidR="00051D18" w:rsidRPr="00051D18" w:rsidRDefault="00051D18" w:rsidP="00051D18">
      <w:pPr>
        <w:spacing w:line="360" w:lineRule="auto"/>
        <w:ind w:firstLine="567"/>
        <w:jc w:val="both"/>
        <w:rPr>
          <w:sz w:val="28"/>
          <w:szCs w:val="28"/>
        </w:rPr>
      </w:pPr>
      <w:r w:rsidRPr="00051D18">
        <w:rPr>
          <w:sz w:val="28"/>
          <w:szCs w:val="28"/>
        </w:rPr>
        <w:lastRenderedPageBreak/>
        <w:t>Величина муниципального долга на протяжении 2021 года установлена на уровне ниже значения, установленного Бюджетным кодексом Российской Федерации. Объем муниципального долга по состоянию на 01.01.2022 года составил 145,9 млн. рублей.</w:t>
      </w:r>
    </w:p>
    <w:p w:rsidR="00051D18" w:rsidRPr="00051D18" w:rsidRDefault="00051D18" w:rsidP="00051D18">
      <w:pPr>
        <w:spacing w:line="360" w:lineRule="auto"/>
        <w:ind w:firstLine="567"/>
        <w:jc w:val="both"/>
        <w:rPr>
          <w:sz w:val="28"/>
          <w:szCs w:val="28"/>
        </w:rPr>
      </w:pPr>
      <w:r w:rsidRPr="00051D18">
        <w:rPr>
          <w:sz w:val="28"/>
          <w:szCs w:val="28"/>
        </w:rPr>
        <w:t>Структура муниципального долга по состоянию на 01.01.2022 года представлена кредитами, полученными от кредитных организаций, и бюджетным кредитом.</w:t>
      </w:r>
    </w:p>
    <w:p w:rsidR="00051D18" w:rsidRPr="00051D18" w:rsidRDefault="00051D18" w:rsidP="00051D18">
      <w:pPr>
        <w:spacing w:line="360" w:lineRule="auto"/>
        <w:ind w:firstLine="567"/>
        <w:jc w:val="both"/>
        <w:rPr>
          <w:sz w:val="28"/>
          <w:szCs w:val="28"/>
        </w:rPr>
      </w:pPr>
      <w:r w:rsidRPr="00051D18">
        <w:rPr>
          <w:sz w:val="28"/>
          <w:szCs w:val="28"/>
        </w:rPr>
        <w:t>Просроченная задолженность по долговым обязательствам у муниципального образования отсутствует.</w:t>
      </w:r>
    </w:p>
    <w:p w:rsidR="00051D18" w:rsidRPr="00051D18" w:rsidRDefault="00051D18" w:rsidP="00051D18">
      <w:pPr>
        <w:spacing w:line="360" w:lineRule="auto"/>
        <w:ind w:firstLine="567"/>
        <w:jc w:val="both"/>
        <w:rPr>
          <w:sz w:val="28"/>
          <w:szCs w:val="28"/>
        </w:rPr>
      </w:pPr>
      <w:r w:rsidRPr="00051D18">
        <w:rPr>
          <w:sz w:val="28"/>
          <w:szCs w:val="28"/>
        </w:rPr>
        <w:t>В целях активизации работы по мобилизации доходов в бюджет муниципального образования городского округа Пыть-Ях,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2021 год и на плановый период 2022 и 2023 годов, утвержденный распоряжением администрации города от 25.01.2021 № 119-ра.</w:t>
      </w:r>
    </w:p>
    <w:p w:rsidR="00051D18" w:rsidRPr="00051D18" w:rsidRDefault="00051D18" w:rsidP="00051D18">
      <w:pPr>
        <w:spacing w:line="360" w:lineRule="auto"/>
        <w:ind w:firstLine="567"/>
        <w:jc w:val="both"/>
        <w:rPr>
          <w:sz w:val="28"/>
          <w:szCs w:val="28"/>
        </w:rPr>
      </w:pPr>
      <w:r w:rsidRPr="00051D18">
        <w:rPr>
          <w:sz w:val="28"/>
          <w:szCs w:val="28"/>
        </w:rPr>
        <w:t>Бюджетный эффект на 2021 год запланирован в размере 99,9 млн. рублей или 3,7% от собственных доходов по уточненному плану.</w:t>
      </w:r>
    </w:p>
    <w:p w:rsidR="00051D18" w:rsidRPr="00051D18" w:rsidRDefault="00051D18" w:rsidP="00051D18">
      <w:pPr>
        <w:spacing w:line="360" w:lineRule="auto"/>
        <w:ind w:firstLine="567"/>
        <w:jc w:val="both"/>
        <w:rPr>
          <w:sz w:val="28"/>
          <w:szCs w:val="28"/>
        </w:rPr>
      </w:pPr>
      <w:r w:rsidRPr="00051D18">
        <w:rPr>
          <w:sz w:val="28"/>
          <w:szCs w:val="28"/>
        </w:rPr>
        <w:t>В целом от реализации плана мероприятий бюджетный эффект по итогам 2021 года составил 102,0 млн. рублей или 3,8% к собственным доходам муниципального образования.</w:t>
      </w:r>
    </w:p>
    <w:p w:rsidR="00051D18" w:rsidRPr="00051D18" w:rsidRDefault="00051D18" w:rsidP="00051D18">
      <w:pPr>
        <w:spacing w:line="360" w:lineRule="auto"/>
        <w:ind w:firstLine="567"/>
        <w:jc w:val="both"/>
        <w:rPr>
          <w:sz w:val="28"/>
          <w:szCs w:val="28"/>
        </w:rPr>
      </w:pPr>
      <w:r w:rsidRPr="00051D18">
        <w:rPr>
          <w:sz w:val="28"/>
          <w:szCs w:val="28"/>
        </w:rPr>
        <w:t xml:space="preserve">В течение года выполнен ряд мероприятий по оптимизации расходов на текущее содержание органов местного самоуправления, на финансовое обеспечение выполнения муниципального задания, сокращение бюджетных средств по итогам закупочных процедур, снижению расходов на оплату коммунальных расходов, по расширению перечня и объема платных услуг, оказываемых бюджетными и автономными учреждениями, привлечению немуниципальных организаций к оказанию муниципальных услуг, заключению </w:t>
      </w:r>
      <w:proofErr w:type="spellStart"/>
      <w:r w:rsidRPr="00051D18">
        <w:rPr>
          <w:sz w:val="28"/>
          <w:szCs w:val="28"/>
        </w:rPr>
        <w:t>энергосервисных</w:t>
      </w:r>
      <w:proofErr w:type="spellEnd"/>
      <w:r w:rsidRPr="00051D18">
        <w:rPr>
          <w:sz w:val="28"/>
          <w:szCs w:val="28"/>
        </w:rPr>
        <w:t xml:space="preserve"> контрактов. В результате проведенных мероприятий достигнут </w:t>
      </w:r>
      <w:r w:rsidRPr="00051D18">
        <w:rPr>
          <w:sz w:val="28"/>
          <w:szCs w:val="28"/>
        </w:rPr>
        <w:lastRenderedPageBreak/>
        <w:t>бюджетный эффект в сумме 60,7 млн. рублей, что составляет 100% от намеченного показателя.</w:t>
      </w:r>
    </w:p>
    <w:p w:rsidR="00051D18" w:rsidRPr="00051D18" w:rsidRDefault="00051D18" w:rsidP="00051D18">
      <w:pPr>
        <w:spacing w:line="360" w:lineRule="auto"/>
        <w:ind w:firstLine="567"/>
        <w:jc w:val="both"/>
        <w:rPr>
          <w:sz w:val="28"/>
          <w:szCs w:val="28"/>
        </w:rPr>
      </w:pPr>
      <w:r w:rsidRPr="00051D18">
        <w:rPr>
          <w:sz w:val="28"/>
          <w:szCs w:val="28"/>
        </w:rPr>
        <w:t>В целях активизации работы по мобилизации доходов в бюджет города Пыть-Яха, изыскания дополнительных резервов поступлений и сокращения размера дефицита бюджета города в 2021 году проведены меры по привлечению дополнительных доходов в бюджет муниципального образования, в результате которых сумма дополнительных доходов составила 41,2 млн. рублей.</w:t>
      </w:r>
    </w:p>
    <w:p w:rsidR="00051D18" w:rsidRPr="00051D18" w:rsidRDefault="00051D18" w:rsidP="00051D18">
      <w:pPr>
        <w:spacing w:line="360" w:lineRule="auto"/>
        <w:ind w:firstLine="567"/>
        <w:jc w:val="both"/>
        <w:rPr>
          <w:sz w:val="28"/>
          <w:szCs w:val="28"/>
        </w:rPr>
      </w:pPr>
      <w:r w:rsidRPr="00051D18">
        <w:rPr>
          <w:sz w:val="28"/>
          <w:szCs w:val="28"/>
        </w:rPr>
        <w:t>Администрацией города разработан аналогичный план мероприятий по росту доходов, оптимизации расходов местных бюджетов и сокращению муниципального долга на 2022-2024 годы.</w:t>
      </w:r>
    </w:p>
    <w:p w:rsidR="00051D18" w:rsidRPr="00051D18" w:rsidRDefault="00051D18" w:rsidP="00051D18">
      <w:pPr>
        <w:spacing w:line="360" w:lineRule="auto"/>
        <w:ind w:firstLine="567"/>
        <w:jc w:val="both"/>
        <w:rPr>
          <w:sz w:val="28"/>
          <w:szCs w:val="28"/>
        </w:rPr>
      </w:pPr>
      <w:r w:rsidRPr="00051D18">
        <w:rPr>
          <w:sz w:val="28"/>
          <w:szCs w:val="28"/>
        </w:rPr>
        <w:t>В соответствии с постановлением Правительства Ханты-Мансийского автономного округа – Югры от 02.07.2021 года № 240-п «О распределении дотаций бюджетам муниципальных районов и городских округов Ханты-Мансийского автономного округа – Югры для поощрения достижения наилучших значений показателей деятельности органов местного самоуправления муниципальных районов и городских округов Ханты-Мансийского автономного округа – Югры,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городу Пыть-Ях выделена дотация в сумме 29 512,6 тыс. рублей. Средства направлены на проведение ремонта (2,0 млн. рублей СОШ № 5), ремонт автодорог местного значения (22,9 млн. рублей), на финансовое обеспечение мероприятий, связанных с профилактикой и устранением последствий распространения новой коронавирусной инфекции, вызванной COVID-19 (2,0 млн. рублей), на поощрение муниципальных управленческих команд (2,6 млн. рублей).</w:t>
      </w:r>
    </w:p>
    <w:p w:rsidR="00051D18" w:rsidRPr="00051D18" w:rsidRDefault="00051D18" w:rsidP="00051D18">
      <w:pPr>
        <w:spacing w:line="360" w:lineRule="auto"/>
        <w:ind w:firstLine="567"/>
        <w:jc w:val="both"/>
        <w:rPr>
          <w:sz w:val="28"/>
          <w:szCs w:val="28"/>
        </w:rPr>
      </w:pPr>
      <w:r w:rsidRPr="00051D18">
        <w:rPr>
          <w:sz w:val="28"/>
          <w:szCs w:val="28"/>
        </w:rPr>
        <w:t xml:space="preserve">Для успешной реализации механизмов общественного участия и контроля, информирования широких кругов населения о формировании и исполнении бюджета города Пыть-Яха в течение года проводилась работа по обеспечению открытости бюджетного процесса. </w:t>
      </w:r>
    </w:p>
    <w:p w:rsidR="00051D18" w:rsidRPr="00051D18" w:rsidRDefault="00051D18" w:rsidP="00051D18">
      <w:pPr>
        <w:spacing w:line="360" w:lineRule="auto"/>
        <w:ind w:firstLine="567"/>
        <w:jc w:val="both"/>
        <w:rPr>
          <w:sz w:val="28"/>
          <w:szCs w:val="28"/>
        </w:rPr>
      </w:pPr>
      <w:r w:rsidRPr="00051D18">
        <w:rPr>
          <w:sz w:val="28"/>
          <w:szCs w:val="28"/>
        </w:rPr>
        <w:lastRenderedPageBreak/>
        <w:t>Информация о стадиях бюджетного процесса, о плановых показателях бюджета города и его исполнении размещается на официальном сайте администрации города Пыть-Яха в разделе «Открытый бюджет». Для горожан, не обладающих специальными знаниями в финансово-бюджетной сфере, информация размещается в доступной форме в виде информационного материала «Бюджет для граждан».</w:t>
      </w:r>
    </w:p>
    <w:p w:rsidR="00051D18" w:rsidRPr="00051D18" w:rsidRDefault="00051D18" w:rsidP="00051D18">
      <w:pPr>
        <w:spacing w:line="360" w:lineRule="auto"/>
        <w:ind w:firstLine="567"/>
        <w:jc w:val="center"/>
        <w:rPr>
          <w:sz w:val="28"/>
          <w:szCs w:val="28"/>
        </w:rPr>
      </w:pPr>
      <w:r w:rsidRPr="00051D18">
        <w:rPr>
          <w:sz w:val="28"/>
          <w:szCs w:val="28"/>
        </w:rPr>
        <w:t>Установление, изменение и отмена местных налогов и сборов городского округа.</w:t>
      </w:r>
    </w:p>
    <w:p w:rsidR="00051D18" w:rsidRPr="00051D18" w:rsidRDefault="00051D18" w:rsidP="00051D18">
      <w:pPr>
        <w:spacing w:line="360" w:lineRule="auto"/>
        <w:ind w:firstLine="567"/>
        <w:jc w:val="both"/>
        <w:rPr>
          <w:sz w:val="28"/>
          <w:szCs w:val="28"/>
        </w:rPr>
      </w:pPr>
      <w:r w:rsidRPr="00051D18">
        <w:rPr>
          <w:sz w:val="28"/>
          <w:szCs w:val="28"/>
        </w:rPr>
        <w:t>На территории муниципального образования городской округ Пыть-Ях продолжают действовать решения Думы города Пыть-Яха с установленными и экономически обоснованными налоговыми ставками:</w:t>
      </w:r>
    </w:p>
    <w:p w:rsidR="00051D18" w:rsidRPr="00051D18" w:rsidRDefault="00051D18" w:rsidP="00051D18">
      <w:pPr>
        <w:spacing w:line="360" w:lineRule="auto"/>
        <w:ind w:firstLine="567"/>
        <w:jc w:val="both"/>
        <w:rPr>
          <w:rFonts w:eastAsia="Calibri"/>
          <w:sz w:val="28"/>
          <w:szCs w:val="28"/>
        </w:rPr>
      </w:pPr>
      <w:r w:rsidRPr="00051D18">
        <w:rPr>
          <w:rFonts w:eastAsia="Calibri"/>
          <w:sz w:val="28"/>
          <w:szCs w:val="28"/>
        </w:rPr>
        <w:t>Решение Думы города Пыть-Яха от 22.09.2008 № 330 «Об установлении земельного налога на территории города Пыть-Яха» (с изменениями).</w:t>
      </w:r>
    </w:p>
    <w:p w:rsidR="00051D18" w:rsidRPr="00051D18" w:rsidRDefault="00051D18" w:rsidP="00051D18">
      <w:pPr>
        <w:spacing w:line="360" w:lineRule="auto"/>
        <w:ind w:firstLine="567"/>
        <w:jc w:val="both"/>
        <w:rPr>
          <w:rFonts w:eastAsia="Calibri"/>
          <w:sz w:val="28"/>
          <w:szCs w:val="28"/>
        </w:rPr>
      </w:pPr>
      <w:r w:rsidRPr="00051D18">
        <w:rPr>
          <w:rFonts w:eastAsia="Calibri"/>
          <w:sz w:val="28"/>
          <w:szCs w:val="28"/>
        </w:rPr>
        <w:t xml:space="preserve">По земельному налогу установлены льготы отдельным категориям граждан, муниципальным учреждениям города, а также, в отношении организаций, субъектов малого и среднего предпринимательства и СОНКО, реализующим инвестиционные проекты в городе, предусматривающие полное (100%) освобождение от уплаты земельного налога. </w:t>
      </w:r>
    </w:p>
    <w:p w:rsidR="00051D18" w:rsidRPr="00051D18" w:rsidRDefault="00051D18" w:rsidP="00051D18">
      <w:pPr>
        <w:spacing w:line="360" w:lineRule="auto"/>
        <w:ind w:firstLine="567"/>
        <w:jc w:val="both"/>
        <w:rPr>
          <w:rFonts w:eastAsia="Calibri"/>
          <w:sz w:val="28"/>
          <w:szCs w:val="28"/>
        </w:rPr>
      </w:pPr>
      <w:r w:rsidRPr="00051D18">
        <w:rPr>
          <w:sz w:val="28"/>
          <w:szCs w:val="28"/>
        </w:rPr>
        <w:t>Целью применения данного налогового расхода является создание благоприятных условий для реализации инвестиционных проектов в соответствии с Соглашением о защите и поощрении капиталовложений, а также повышение эффективности реализации молодежной политики в интересах инновационного социально ориентированного развития города Пыть-Яха.</w:t>
      </w:r>
    </w:p>
    <w:p w:rsidR="00051D18" w:rsidRPr="00051D18" w:rsidRDefault="00051D18" w:rsidP="00051D18">
      <w:pPr>
        <w:spacing w:line="360" w:lineRule="auto"/>
        <w:ind w:firstLine="567"/>
        <w:jc w:val="both"/>
        <w:rPr>
          <w:rFonts w:eastAsia="Calibri"/>
          <w:sz w:val="28"/>
          <w:szCs w:val="28"/>
        </w:rPr>
      </w:pPr>
      <w:r w:rsidRPr="00051D18">
        <w:rPr>
          <w:rFonts w:eastAsia="Calibri"/>
          <w:sz w:val="28"/>
          <w:szCs w:val="28"/>
        </w:rPr>
        <w:t>Решение Думы города Пыть-Яха от 20.11.2014 № 292 «Об установлении налога на имущество физических лиц на территории города Пыть-Яха» (с изменениями).</w:t>
      </w:r>
    </w:p>
    <w:p w:rsidR="00051D18" w:rsidRPr="00051D18" w:rsidRDefault="00051D18" w:rsidP="00051D18">
      <w:pPr>
        <w:spacing w:line="360" w:lineRule="auto"/>
        <w:ind w:firstLine="567"/>
        <w:jc w:val="both"/>
        <w:rPr>
          <w:rFonts w:eastAsia="Calibri"/>
          <w:sz w:val="28"/>
          <w:szCs w:val="28"/>
        </w:rPr>
      </w:pPr>
      <w:r w:rsidRPr="00051D18">
        <w:rPr>
          <w:rFonts w:eastAsia="Calibri"/>
          <w:sz w:val="28"/>
          <w:szCs w:val="28"/>
        </w:rPr>
        <w:t xml:space="preserve">Сумма льгот по налогу на имущество физических лиц составила 5,1 млн. рублей, в результате бюджетная и социальная эффективность налоговых расходов достигнута, в 2020 году установленными льготами воспользовались 7 556 </w:t>
      </w:r>
      <w:r w:rsidRPr="00051D18">
        <w:rPr>
          <w:rFonts w:eastAsia="Calibri"/>
          <w:sz w:val="28"/>
          <w:szCs w:val="28"/>
        </w:rPr>
        <w:lastRenderedPageBreak/>
        <w:t xml:space="preserve">налогоплательщиков, для которых предусмотрено 100% освобождение от уплаты налога на имущество физических лиц. </w:t>
      </w:r>
    </w:p>
    <w:p w:rsidR="00051D18" w:rsidRPr="00051D18" w:rsidRDefault="00051D18" w:rsidP="00051D18">
      <w:pPr>
        <w:spacing w:line="360" w:lineRule="auto"/>
        <w:ind w:firstLine="567"/>
        <w:jc w:val="both"/>
        <w:rPr>
          <w:sz w:val="28"/>
          <w:szCs w:val="28"/>
        </w:rPr>
      </w:pPr>
      <w:r w:rsidRPr="00051D18">
        <w:rPr>
          <w:rFonts w:eastAsia="Calibri"/>
          <w:sz w:val="28"/>
          <w:szCs w:val="28"/>
        </w:rPr>
        <w:t>По результатам оценки эффективности налоговых расходов за 2020 год предлагается сохранить действующие налоговые льготы на период 2021 – 2023 годы в целях обеспечения неизменности (возможности снижения) налоговой нагрузки для льготных категорий плательщиков местных налогов.</w:t>
      </w:r>
    </w:p>
    <w:p w:rsidR="00051D18" w:rsidRPr="00051D18" w:rsidRDefault="00051D18" w:rsidP="00051D18">
      <w:pPr>
        <w:pStyle w:val="21"/>
        <w:tabs>
          <w:tab w:val="left" w:pos="709"/>
        </w:tabs>
        <w:spacing w:after="0" w:line="360" w:lineRule="auto"/>
        <w:jc w:val="both"/>
        <w:rPr>
          <w:rFonts w:eastAsia="Calibri"/>
          <w:sz w:val="28"/>
          <w:szCs w:val="28"/>
        </w:rPr>
      </w:pPr>
      <w:r w:rsidRPr="00051D18">
        <w:rPr>
          <w:rFonts w:eastAsia="Calibri"/>
          <w:sz w:val="28"/>
          <w:szCs w:val="28"/>
        </w:rPr>
        <w:tab/>
        <w:t>В соответствии с Федеральным законом от 29.06.2012 № 97-ФЗ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главой 26.3 части второй Налогового кодекса Российской Федерации, Дума города Пыть-Яха решила признать утратившим силу Решение Думы города Пыть-Яха  от 21.10.2010 № 578 (с изменениями) «Об утверждении перечня видов предпринимательской деятельности, в отношении которых вводится единый налог на вмененный доход для отдельных видов деятельности, и значений корректирующего коэффициента базовой доходности К2 на территории муниципального образования городской округ город Пыть-Ях» (решение от 21.10.2021 № 19).</w:t>
      </w:r>
    </w:p>
    <w:p w:rsidR="00051D18" w:rsidRPr="00051D18" w:rsidRDefault="00051D18" w:rsidP="00051D18">
      <w:pPr>
        <w:spacing w:line="360" w:lineRule="auto"/>
        <w:ind w:firstLine="567"/>
        <w:jc w:val="center"/>
        <w:rPr>
          <w:sz w:val="28"/>
          <w:szCs w:val="28"/>
        </w:rPr>
      </w:pPr>
      <w:r w:rsidRPr="00051D18">
        <w:rPr>
          <w:sz w:val="28"/>
          <w:szCs w:val="28"/>
        </w:rPr>
        <w:t xml:space="preserve">Владение, пользование и распоряжение имуществом, находящимся в муниципальной собственности </w:t>
      </w:r>
    </w:p>
    <w:p w:rsidR="00051D18" w:rsidRPr="00051D18" w:rsidRDefault="00051D18" w:rsidP="00051D18">
      <w:pPr>
        <w:spacing w:line="360" w:lineRule="auto"/>
        <w:ind w:firstLine="567"/>
        <w:jc w:val="both"/>
        <w:rPr>
          <w:sz w:val="28"/>
          <w:szCs w:val="28"/>
        </w:rPr>
      </w:pPr>
      <w:r w:rsidRPr="00051D18">
        <w:rPr>
          <w:sz w:val="28"/>
          <w:szCs w:val="28"/>
        </w:rPr>
        <w:t xml:space="preserve">В целях формирования эффективной системы управления муниципальным имуществом города Пыть-Яха, позволяющей обеспечить оптимальный состав имущества для исполнения полномочий администрации города, достоверный учет, контроль использования и надлежащее состояние муниципального имущества города, постановлением администрации города от 04.12.2018 № 409-па утверждена муниципальная программа «Управление муниципальным имуществом города Пыть-Яха» (далее – программа). </w:t>
      </w:r>
    </w:p>
    <w:p w:rsidR="00051D18" w:rsidRPr="00051D18" w:rsidRDefault="00051D18" w:rsidP="00051D18">
      <w:pPr>
        <w:spacing w:line="360" w:lineRule="auto"/>
        <w:ind w:firstLine="567"/>
        <w:jc w:val="both"/>
        <w:rPr>
          <w:sz w:val="28"/>
          <w:szCs w:val="28"/>
        </w:rPr>
      </w:pPr>
      <w:r w:rsidRPr="00051D18">
        <w:rPr>
          <w:sz w:val="28"/>
          <w:szCs w:val="28"/>
        </w:rPr>
        <w:t xml:space="preserve">В 2021 году на реализацию мероприятий программы предусмотрены расходы в размере 60,0 млн. рублей, исполнение составило 20,5 млн. руб., или 34,2% к плану. Низкий уровень исполнения программных мероприятий обусловлен </w:t>
      </w:r>
      <w:r w:rsidRPr="00051D18">
        <w:rPr>
          <w:sz w:val="28"/>
          <w:szCs w:val="28"/>
        </w:rPr>
        <w:lastRenderedPageBreak/>
        <w:t>выделением бюджетных средств в конце декабря 2021 года на реконструкцию нежилого здания в размере 36,5 млн. руб.</w:t>
      </w:r>
    </w:p>
    <w:p w:rsidR="00051D18" w:rsidRPr="00051D18" w:rsidRDefault="00051D18" w:rsidP="00051D18">
      <w:pPr>
        <w:spacing w:line="360" w:lineRule="auto"/>
        <w:ind w:firstLine="567"/>
        <w:jc w:val="both"/>
        <w:rPr>
          <w:sz w:val="28"/>
          <w:szCs w:val="28"/>
        </w:rPr>
      </w:pPr>
      <w:r w:rsidRPr="00051D18">
        <w:rPr>
          <w:sz w:val="28"/>
          <w:szCs w:val="28"/>
        </w:rPr>
        <w:t>Одним из показателей эффективного управления имуществом является исполнение плана по поступлению в бюджет города Пыть-Яха администрируемых доходов от управления и распоряжения муниципальным имуществом города. Так размер поступления доходов в 2021 году составил 58,5 млн. рублей или 104,6% от годового плана, в том числе:</w:t>
      </w:r>
    </w:p>
    <w:p w:rsidR="00051D18" w:rsidRPr="00051D18" w:rsidRDefault="00051D18" w:rsidP="00051D18">
      <w:pPr>
        <w:spacing w:line="360" w:lineRule="auto"/>
        <w:ind w:firstLine="567"/>
        <w:jc w:val="both"/>
        <w:rPr>
          <w:sz w:val="28"/>
          <w:szCs w:val="28"/>
        </w:rPr>
      </w:pPr>
      <w:r w:rsidRPr="00051D18">
        <w:rPr>
          <w:sz w:val="28"/>
          <w:szCs w:val="28"/>
        </w:rPr>
        <w:t>- доходы от сдачи в аренду имущества – 21,2 млн. руб.;</w:t>
      </w:r>
    </w:p>
    <w:p w:rsidR="00051D18" w:rsidRPr="00051D18" w:rsidRDefault="00051D18" w:rsidP="00051D18">
      <w:pPr>
        <w:spacing w:line="360" w:lineRule="auto"/>
        <w:ind w:firstLine="567"/>
        <w:jc w:val="both"/>
        <w:rPr>
          <w:sz w:val="28"/>
          <w:szCs w:val="28"/>
        </w:rPr>
      </w:pPr>
      <w:r w:rsidRPr="00051D18">
        <w:rPr>
          <w:sz w:val="28"/>
          <w:szCs w:val="28"/>
        </w:rPr>
        <w:t>- прочие поступления (</w:t>
      </w:r>
      <w:proofErr w:type="spellStart"/>
      <w:r w:rsidRPr="00051D18">
        <w:rPr>
          <w:sz w:val="28"/>
          <w:szCs w:val="28"/>
        </w:rPr>
        <w:t>соцнайм</w:t>
      </w:r>
      <w:proofErr w:type="spellEnd"/>
      <w:r w:rsidRPr="00051D18">
        <w:rPr>
          <w:sz w:val="28"/>
          <w:szCs w:val="28"/>
        </w:rPr>
        <w:t>) – 0,8 млн. руб.;</w:t>
      </w:r>
    </w:p>
    <w:p w:rsidR="00051D18" w:rsidRPr="00051D18" w:rsidRDefault="00051D18" w:rsidP="00051D18">
      <w:pPr>
        <w:spacing w:line="360" w:lineRule="auto"/>
        <w:ind w:firstLine="567"/>
        <w:jc w:val="both"/>
        <w:rPr>
          <w:sz w:val="28"/>
          <w:szCs w:val="28"/>
        </w:rPr>
      </w:pPr>
      <w:r w:rsidRPr="00051D18">
        <w:rPr>
          <w:sz w:val="28"/>
          <w:szCs w:val="28"/>
        </w:rPr>
        <w:t>- доходы от продажи квартир – 33,0 млн. руб.;</w:t>
      </w:r>
    </w:p>
    <w:p w:rsidR="00051D18" w:rsidRPr="00051D18" w:rsidRDefault="00051D18" w:rsidP="00051D18">
      <w:pPr>
        <w:spacing w:line="360" w:lineRule="auto"/>
        <w:ind w:firstLine="567"/>
        <w:jc w:val="both"/>
        <w:rPr>
          <w:sz w:val="28"/>
          <w:szCs w:val="28"/>
        </w:rPr>
      </w:pPr>
      <w:r w:rsidRPr="00051D18">
        <w:rPr>
          <w:sz w:val="28"/>
          <w:szCs w:val="28"/>
        </w:rPr>
        <w:t>- доходы от приватизации – 3,6 млн. руб.;</w:t>
      </w:r>
    </w:p>
    <w:p w:rsidR="00051D18" w:rsidRPr="00051D18" w:rsidRDefault="00051D18" w:rsidP="00051D18">
      <w:pPr>
        <w:spacing w:line="360" w:lineRule="auto"/>
        <w:ind w:firstLine="567"/>
        <w:jc w:val="both"/>
        <w:rPr>
          <w:sz w:val="28"/>
          <w:szCs w:val="28"/>
        </w:rPr>
      </w:pPr>
      <w:r w:rsidRPr="00051D18">
        <w:rPr>
          <w:sz w:val="28"/>
          <w:szCs w:val="28"/>
        </w:rPr>
        <w:t>Рост доходов обусловлен в основном использованием преимущественного права выкупа квартир, переданных по договорам найма жилых помещений муниципального жилищного фонда коммерческого использования. За последние 4 года наблюдается стабильная динамика получения доходов от использования муниципального имущества в размере 100% и больше от плана. По состоянию на 01.01.2022 г. в реестре муниципального имущества числится имущество балансовой стоимостью 14 999,6 млн. руб., в том числе: переданное в хозяйственное ведение муниципальных унитарных предприятий – 2 563,2 млн. руб.; в оперативное управление учреждений – 8 278,8 млн. руб.; муниципальная казна составляет 4 157,6 млн. руб. По сравнению с прошлым годом стоимость муниципального имущества увеличилась на 82,5 млн. руб., или на 1,2%.</w:t>
      </w:r>
    </w:p>
    <w:p w:rsidR="00051D18" w:rsidRPr="00051D18" w:rsidRDefault="00051D18" w:rsidP="00051D18">
      <w:pPr>
        <w:spacing w:line="360" w:lineRule="auto"/>
        <w:ind w:firstLine="567"/>
        <w:jc w:val="both"/>
        <w:rPr>
          <w:sz w:val="28"/>
          <w:szCs w:val="28"/>
        </w:rPr>
      </w:pPr>
      <w:r w:rsidRPr="00051D18">
        <w:rPr>
          <w:sz w:val="28"/>
          <w:szCs w:val="28"/>
        </w:rPr>
        <w:t xml:space="preserve">За отчетный период принято в муниципальную собственность 45 объектов недвижимости на сумму 222,1 млн. руб., и особо ценного имущества 1 430 объектов на сумму 34,3 млн. руб., в том числе: </w:t>
      </w:r>
    </w:p>
    <w:p w:rsidR="00051D18" w:rsidRPr="00051D18" w:rsidRDefault="00051D18" w:rsidP="00051D18">
      <w:pPr>
        <w:spacing w:line="360" w:lineRule="auto"/>
        <w:ind w:firstLine="567"/>
        <w:jc w:val="both"/>
        <w:rPr>
          <w:sz w:val="28"/>
          <w:szCs w:val="28"/>
        </w:rPr>
      </w:pPr>
      <w:r w:rsidRPr="00051D18">
        <w:rPr>
          <w:sz w:val="28"/>
          <w:szCs w:val="28"/>
        </w:rPr>
        <w:t>1.</w:t>
      </w:r>
      <w:r w:rsidRPr="00051D18">
        <w:rPr>
          <w:sz w:val="28"/>
          <w:szCs w:val="28"/>
        </w:rPr>
        <w:tab/>
        <w:t>объектов жилищного фонда – 8 квартир, в рамках реализации муниципальной программы «Развитие жилищной сферы в городе Пыть-Яхе»;</w:t>
      </w:r>
    </w:p>
    <w:p w:rsidR="00051D18" w:rsidRPr="00051D18" w:rsidRDefault="00051D18" w:rsidP="00051D18">
      <w:pPr>
        <w:spacing w:line="360" w:lineRule="auto"/>
        <w:ind w:firstLine="567"/>
        <w:jc w:val="both"/>
        <w:rPr>
          <w:sz w:val="28"/>
          <w:szCs w:val="28"/>
        </w:rPr>
      </w:pPr>
      <w:r w:rsidRPr="00051D18">
        <w:rPr>
          <w:sz w:val="28"/>
          <w:szCs w:val="28"/>
        </w:rPr>
        <w:t>2.</w:t>
      </w:r>
      <w:r w:rsidRPr="00051D18">
        <w:rPr>
          <w:sz w:val="28"/>
          <w:szCs w:val="28"/>
        </w:rPr>
        <w:tab/>
        <w:t xml:space="preserve">участков автомобильных дорог - 6; </w:t>
      </w:r>
    </w:p>
    <w:p w:rsidR="00051D18" w:rsidRPr="00051D18" w:rsidRDefault="00051D18" w:rsidP="00051D18">
      <w:pPr>
        <w:spacing w:line="360" w:lineRule="auto"/>
        <w:ind w:firstLine="567"/>
        <w:jc w:val="both"/>
        <w:rPr>
          <w:sz w:val="28"/>
          <w:szCs w:val="28"/>
        </w:rPr>
      </w:pPr>
      <w:r w:rsidRPr="00051D18">
        <w:rPr>
          <w:sz w:val="28"/>
          <w:szCs w:val="28"/>
        </w:rPr>
        <w:t>3.</w:t>
      </w:r>
      <w:r w:rsidRPr="00051D18">
        <w:rPr>
          <w:sz w:val="28"/>
          <w:szCs w:val="28"/>
        </w:rPr>
        <w:tab/>
        <w:t>земельных участков – 28;</w:t>
      </w:r>
    </w:p>
    <w:p w:rsidR="00051D18" w:rsidRPr="00051D18" w:rsidRDefault="00051D18" w:rsidP="00051D18">
      <w:pPr>
        <w:spacing w:line="360" w:lineRule="auto"/>
        <w:ind w:firstLine="567"/>
        <w:jc w:val="both"/>
        <w:rPr>
          <w:sz w:val="28"/>
          <w:szCs w:val="28"/>
        </w:rPr>
      </w:pPr>
      <w:r w:rsidRPr="00051D18">
        <w:rPr>
          <w:sz w:val="28"/>
          <w:szCs w:val="28"/>
        </w:rPr>
        <w:t>4.</w:t>
      </w:r>
      <w:r w:rsidRPr="00051D18">
        <w:rPr>
          <w:sz w:val="28"/>
          <w:szCs w:val="28"/>
        </w:rPr>
        <w:tab/>
        <w:t>нежилого фонда – 3;</w:t>
      </w:r>
    </w:p>
    <w:p w:rsidR="00051D18" w:rsidRPr="00051D18" w:rsidRDefault="00051D18" w:rsidP="00051D18">
      <w:pPr>
        <w:spacing w:line="360" w:lineRule="auto"/>
        <w:ind w:firstLine="567"/>
        <w:jc w:val="both"/>
        <w:rPr>
          <w:sz w:val="28"/>
          <w:szCs w:val="28"/>
        </w:rPr>
      </w:pPr>
      <w:r w:rsidRPr="00051D18">
        <w:rPr>
          <w:sz w:val="28"/>
          <w:szCs w:val="28"/>
        </w:rPr>
        <w:lastRenderedPageBreak/>
        <w:t>5.</w:t>
      </w:r>
      <w:r w:rsidRPr="00051D18">
        <w:rPr>
          <w:sz w:val="28"/>
          <w:szCs w:val="28"/>
        </w:rPr>
        <w:tab/>
        <w:t>транспортных средств – 5.</w:t>
      </w:r>
    </w:p>
    <w:p w:rsidR="00051D18" w:rsidRPr="00051D18" w:rsidRDefault="00051D18" w:rsidP="00051D18">
      <w:pPr>
        <w:spacing w:line="360" w:lineRule="auto"/>
        <w:ind w:firstLine="567"/>
        <w:jc w:val="both"/>
        <w:rPr>
          <w:sz w:val="28"/>
          <w:szCs w:val="28"/>
        </w:rPr>
      </w:pPr>
      <w:r w:rsidRPr="00051D18">
        <w:rPr>
          <w:sz w:val="28"/>
          <w:szCs w:val="28"/>
        </w:rPr>
        <w:t>За отчетный период включены в реестр муниципального имущества завершенные строительством объекты в количестве 6 единиц на сумму 234,5 млн. рублей.</w:t>
      </w:r>
    </w:p>
    <w:p w:rsidR="00051D18" w:rsidRPr="00051D18" w:rsidRDefault="00051D18" w:rsidP="00051D18">
      <w:pPr>
        <w:spacing w:line="360" w:lineRule="auto"/>
        <w:ind w:firstLine="567"/>
        <w:jc w:val="both"/>
        <w:rPr>
          <w:sz w:val="28"/>
          <w:szCs w:val="28"/>
        </w:rPr>
      </w:pPr>
      <w:r w:rsidRPr="00051D18">
        <w:rPr>
          <w:sz w:val="28"/>
          <w:szCs w:val="28"/>
        </w:rPr>
        <w:t>В порядке разграничения государственной и муниципальной собственности в 2021 году принято в муниципальную собственность имущество из собственности РФ и ХМАО-Югры - здание «Станция скорой и неотложной помощи» и нежилое здание 3-75.</w:t>
      </w:r>
    </w:p>
    <w:p w:rsidR="00051D18" w:rsidRPr="00051D18" w:rsidRDefault="00051D18" w:rsidP="00051D18">
      <w:pPr>
        <w:spacing w:line="360" w:lineRule="auto"/>
        <w:ind w:firstLine="567"/>
        <w:jc w:val="both"/>
        <w:rPr>
          <w:sz w:val="28"/>
          <w:szCs w:val="28"/>
        </w:rPr>
      </w:pPr>
      <w:r w:rsidRPr="00051D18">
        <w:rPr>
          <w:sz w:val="28"/>
          <w:szCs w:val="28"/>
        </w:rPr>
        <w:t>Списано в 2021 году муниципального имущества по ветхости, износу балансовой стоимостью 19,6 млн. руб.</w:t>
      </w:r>
    </w:p>
    <w:p w:rsidR="00051D18" w:rsidRPr="00051D18" w:rsidRDefault="00051D18" w:rsidP="00051D18">
      <w:pPr>
        <w:spacing w:line="360" w:lineRule="auto"/>
        <w:ind w:firstLine="567"/>
        <w:jc w:val="both"/>
        <w:rPr>
          <w:sz w:val="28"/>
          <w:szCs w:val="28"/>
        </w:rPr>
      </w:pPr>
      <w:r w:rsidRPr="00051D18">
        <w:rPr>
          <w:sz w:val="28"/>
          <w:szCs w:val="28"/>
        </w:rPr>
        <w:t>В соответствии со статьей 16 Положения о порядке управления и распоряжения имуществом, находящимся в муниципальной собственности города Пыть-Яха, оформления бесхозяйного недвижимого имущества с момента его выявления и до регистрации права муниципальной собственности, в 2021 году зарегистрировано право собственности на бесхозяйные объекты недвижимости в количестве 10 единиц.</w:t>
      </w:r>
    </w:p>
    <w:p w:rsidR="00051D18" w:rsidRPr="00051D18" w:rsidRDefault="00051D18" w:rsidP="00051D18">
      <w:pPr>
        <w:spacing w:line="360" w:lineRule="auto"/>
        <w:ind w:firstLine="567"/>
        <w:jc w:val="both"/>
        <w:rPr>
          <w:sz w:val="28"/>
          <w:szCs w:val="28"/>
        </w:rPr>
      </w:pPr>
      <w:r w:rsidRPr="00051D18">
        <w:rPr>
          <w:sz w:val="28"/>
          <w:szCs w:val="28"/>
        </w:rPr>
        <w:t xml:space="preserve">Актуальные сведения </w:t>
      </w:r>
      <w:r w:rsidRPr="00051D18">
        <w:rPr>
          <w:bCs/>
          <w:sz w:val="28"/>
          <w:szCs w:val="28"/>
          <w:shd w:val="clear" w:color="auto" w:fill="FFFFFF"/>
        </w:rPr>
        <w:t>об объектах учета, включенных в реестр муниципального имущества города Пыть-Яха, размещены на официальном сайте администрации города в разделе «Имущественные отношения».</w:t>
      </w:r>
    </w:p>
    <w:p w:rsidR="00051D18" w:rsidRPr="00051D18" w:rsidRDefault="00051D18" w:rsidP="00051D18">
      <w:pPr>
        <w:spacing w:line="360" w:lineRule="auto"/>
        <w:ind w:firstLine="567"/>
        <w:jc w:val="both"/>
        <w:rPr>
          <w:sz w:val="28"/>
          <w:szCs w:val="28"/>
        </w:rPr>
      </w:pPr>
      <w:r w:rsidRPr="00051D18">
        <w:rPr>
          <w:sz w:val="28"/>
          <w:szCs w:val="28"/>
        </w:rPr>
        <w:t>Муниципальный сектор экономики представлен 4 муниципальными унитарными предприятиями, в отношении 2 предприятий открыта процедура конкурсного производства, 9 бюджетными учреждениями, 6 казенными и 20 автономными учреждениями.</w:t>
      </w:r>
    </w:p>
    <w:p w:rsidR="00051D18" w:rsidRPr="00051D18" w:rsidRDefault="00051D18" w:rsidP="00051D18">
      <w:pPr>
        <w:spacing w:line="360" w:lineRule="auto"/>
        <w:ind w:firstLine="567"/>
        <w:jc w:val="both"/>
        <w:rPr>
          <w:sz w:val="28"/>
          <w:szCs w:val="28"/>
        </w:rPr>
      </w:pPr>
      <w:r w:rsidRPr="00051D18">
        <w:rPr>
          <w:sz w:val="28"/>
          <w:szCs w:val="28"/>
        </w:rPr>
        <w:t xml:space="preserve">В целях реализации мероприятий муниципальной программы «Управление муниципальным имуществом города Пыть-Яха» в 2021 году заключено 133 контракта, в том числе: </w:t>
      </w:r>
    </w:p>
    <w:p w:rsidR="00051D18" w:rsidRPr="00051D18" w:rsidRDefault="00051D18" w:rsidP="00051D18">
      <w:pPr>
        <w:spacing w:line="360" w:lineRule="auto"/>
        <w:ind w:firstLine="567"/>
        <w:jc w:val="both"/>
        <w:rPr>
          <w:sz w:val="28"/>
          <w:szCs w:val="28"/>
        </w:rPr>
      </w:pPr>
      <w:r w:rsidRPr="00051D18">
        <w:rPr>
          <w:sz w:val="28"/>
          <w:szCs w:val="28"/>
        </w:rPr>
        <w:t>- 128 контрактов по содержанию муниципального имущества,</w:t>
      </w:r>
    </w:p>
    <w:p w:rsidR="00051D18" w:rsidRPr="00051D18" w:rsidRDefault="00051D18" w:rsidP="00051D18">
      <w:pPr>
        <w:spacing w:line="360" w:lineRule="auto"/>
        <w:ind w:firstLine="567"/>
        <w:jc w:val="both"/>
        <w:rPr>
          <w:sz w:val="28"/>
          <w:szCs w:val="28"/>
        </w:rPr>
      </w:pPr>
      <w:r w:rsidRPr="00051D18">
        <w:rPr>
          <w:sz w:val="28"/>
          <w:szCs w:val="28"/>
        </w:rPr>
        <w:t>-  5 контрактов на проведение ремонта муниципального имущества.</w:t>
      </w:r>
    </w:p>
    <w:p w:rsidR="00051D18" w:rsidRPr="00051D18" w:rsidRDefault="00051D18" w:rsidP="00051D18">
      <w:pPr>
        <w:shd w:val="clear" w:color="auto" w:fill="FFFFFF"/>
        <w:spacing w:line="360" w:lineRule="auto"/>
        <w:ind w:firstLine="567"/>
        <w:jc w:val="both"/>
        <w:rPr>
          <w:sz w:val="28"/>
          <w:szCs w:val="28"/>
        </w:rPr>
      </w:pPr>
      <w:r w:rsidRPr="00051D18">
        <w:rPr>
          <w:sz w:val="28"/>
          <w:szCs w:val="28"/>
        </w:rPr>
        <w:t xml:space="preserve">Администрацией города проводится последовательная политика в сфере приватизации, отчуждения имущества, которое не является необходимым для </w:t>
      </w:r>
      <w:r w:rsidRPr="00051D18">
        <w:rPr>
          <w:sz w:val="28"/>
          <w:szCs w:val="28"/>
        </w:rPr>
        <w:lastRenderedPageBreak/>
        <w:t>решения задач и функций органов местного самоуправления, не используется или используется неэффективно.</w:t>
      </w:r>
    </w:p>
    <w:p w:rsidR="00051D18" w:rsidRPr="00051D18" w:rsidRDefault="00051D18" w:rsidP="00051D18">
      <w:pPr>
        <w:suppressAutoHyphens/>
        <w:spacing w:line="360" w:lineRule="auto"/>
        <w:ind w:firstLine="567"/>
        <w:jc w:val="both"/>
        <w:rPr>
          <w:sz w:val="28"/>
          <w:szCs w:val="28"/>
        </w:rPr>
      </w:pPr>
      <w:r w:rsidRPr="00051D18">
        <w:rPr>
          <w:sz w:val="28"/>
          <w:szCs w:val="28"/>
        </w:rPr>
        <w:t xml:space="preserve">По результатам реализации программных мероприятий за 2021 год,  обеспечена достоверная информация о составе и характеристиках имущества, проведена техническая инвентаризация  и изготовление технических планов по 71 объекту недвижимости, проведена рыночная оценка имущества для сдачи в аренду, а также для  заключения договоров, предусматривающих переход прав владения и пользования муниципального имущества в количестве 59 единиц, проведена государственная регистрация права собственности за муниципальным образованием по 105 объектам. </w:t>
      </w:r>
    </w:p>
    <w:p w:rsidR="00051D18" w:rsidRPr="00051D18" w:rsidRDefault="00051D18" w:rsidP="00051D18">
      <w:pPr>
        <w:suppressAutoHyphens/>
        <w:spacing w:line="360" w:lineRule="auto"/>
        <w:ind w:firstLine="567"/>
        <w:jc w:val="both"/>
        <w:rPr>
          <w:sz w:val="28"/>
          <w:szCs w:val="28"/>
        </w:rPr>
      </w:pPr>
      <w:r w:rsidRPr="00051D18">
        <w:rPr>
          <w:sz w:val="28"/>
          <w:szCs w:val="28"/>
        </w:rPr>
        <w:t xml:space="preserve">Поставлено на учет в </w:t>
      </w:r>
      <w:proofErr w:type="spellStart"/>
      <w:r w:rsidRPr="00051D18">
        <w:rPr>
          <w:sz w:val="28"/>
          <w:szCs w:val="28"/>
        </w:rPr>
        <w:t>Росреестре</w:t>
      </w:r>
      <w:proofErr w:type="spellEnd"/>
      <w:r w:rsidRPr="00051D18">
        <w:rPr>
          <w:sz w:val="28"/>
          <w:szCs w:val="28"/>
        </w:rPr>
        <w:t xml:space="preserve"> в качестве бесхозяйного 102 объекта недвижимого имущества, в том числе 42 объекта уличного освещения для передачи в концессию.</w:t>
      </w:r>
    </w:p>
    <w:p w:rsidR="00051D18" w:rsidRPr="00051D18" w:rsidRDefault="00051D18" w:rsidP="00051D18">
      <w:pPr>
        <w:spacing w:line="360" w:lineRule="auto"/>
        <w:ind w:firstLine="567"/>
        <w:jc w:val="both"/>
        <w:rPr>
          <w:sz w:val="28"/>
          <w:szCs w:val="28"/>
        </w:rPr>
      </w:pPr>
      <w:r w:rsidRPr="00051D18">
        <w:rPr>
          <w:sz w:val="28"/>
          <w:szCs w:val="28"/>
        </w:rPr>
        <w:t xml:space="preserve">Проведена инвентаризация 674 придомовых (подводящих) сетей теплоснабжения, водоотведения и водоснабжения. В 2022 году продолжится работа по изготовлению технических планов и постановки на учет в органе </w:t>
      </w:r>
      <w:proofErr w:type="spellStart"/>
      <w:r w:rsidRPr="00051D18">
        <w:rPr>
          <w:sz w:val="28"/>
          <w:szCs w:val="28"/>
        </w:rPr>
        <w:t>Росреестра</w:t>
      </w:r>
      <w:proofErr w:type="spellEnd"/>
      <w:r w:rsidRPr="00051D18">
        <w:rPr>
          <w:sz w:val="28"/>
          <w:szCs w:val="28"/>
        </w:rPr>
        <w:t xml:space="preserve"> в качестве бесхозяйных.</w:t>
      </w:r>
    </w:p>
    <w:p w:rsidR="00051D18" w:rsidRPr="00051D18" w:rsidRDefault="00051D18" w:rsidP="00051D18">
      <w:pPr>
        <w:spacing w:line="360" w:lineRule="auto"/>
        <w:ind w:firstLine="567"/>
        <w:jc w:val="both"/>
        <w:rPr>
          <w:bCs/>
          <w:sz w:val="28"/>
          <w:szCs w:val="28"/>
        </w:rPr>
      </w:pPr>
      <w:r w:rsidRPr="00051D18">
        <w:rPr>
          <w:bCs/>
          <w:sz w:val="28"/>
          <w:szCs w:val="28"/>
        </w:rPr>
        <w:t>За 2021 год сформировано 34 земельных участка, в том числе предназначенных для бесплатного предоставления в собственность граждан для целей строительства индивидуальных жилых домов – 17, под объектами муниципальной собственности (межевание, постановка на государственный кадастровый учет) и регистрация права муниципальной собственности на земельные участки – 15, под многоэтажное жилищное строительство, индивидуальное жилищное строительство, объекты иного назначения для организации торгов - 2.</w:t>
      </w:r>
    </w:p>
    <w:p w:rsidR="00051D18" w:rsidRPr="00051D18" w:rsidRDefault="00051D18" w:rsidP="00051D18">
      <w:pPr>
        <w:spacing w:line="360" w:lineRule="auto"/>
        <w:ind w:firstLine="567"/>
        <w:jc w:val="both"/>
        <w:rPr>
          <w:sz w:val="28"/>
          <w:szCs w:val="28"/>
        </w:rPr>
      </w:pPr>
      <w:r w:rsidRPr="00051D18">
        <w:rPr>
          <w:sz w:val="28"/>
          <w:szCs w:val="28"/>
        </w:rPr>
        <w:t xml:space="preserve">Осуществляя полномочия в сфере взаимоотношений с предприятиями, учреждениями, организациями и гражданами, в 2021 году заключено 428 договоров по поступлению и движению муниципального имущества, в том числе по передаче муниципального имущества в оперативное управление - 332, 23 - </w:t>
      </w:r>
      <w:r w:rsidRPr="00051D18">
        <w:rPr>
          <w:sz w:val="28"/>
          <w:szCs w:val="28"/>
        </w:rPr>
        <w:lastRenderedPageBreak/>
        <w:t xml:space="preserve">передано в хозяйственное ведение, 21 - в безвозмездное пользование, 30 - в коммерческий </w:t>
      </w:r>
      <w:proofErr w:type="spellStart"/>
      <w:r w:rsidRPr="00051D18">
        <w:rPr>
          <w:sz w:val="28"/>
          <w:szCs w:val="28"/>
        </w:rPr>
        <w:t>найм</w:t>
      </w:r>
      <w:proofErr w:type="spellEnd"/>
      <w:r w:rsidRPr="00051D18">
        <w:rPr>
          <w:sz w:val="28"/>
          <w:szCs w:val="28"/>
        </w:rPr>
        <w:t>, 6 - в аренду, купли-продажи имущества (мены) – 16.</w:t>
      </w:r>
    </w:p>
    <w:p w:rsidR="00051D18" w:rsidRPr="00051D18" w:rsidRDefault="00051D18" w:rsidP="00051D18">
      <w:pPr>
        <w:spacing w:line="360" w:lineRule="auto"/>
        <w:ind w:firstLine="567"/>
        <w:jc w:val="both"/>
        <w:rPr>
          <w:sz w:val="28"/>
          <w:szCs w:val="28"/>
        </w:rPr>
      </w:pPr>
      <w:r w:rsidRPr="00051D18">
        <w:rPr>
          <w:sz w:val="28"/>
          <w:szCs w:val="28"/>
        </w:rPr>
        <w:t>Подготовлено и исполнено 303 приказа о закреплении имущества на праве оперативного управления и хозяйственного ведения и движению имущества по муниципальной казне, 157 распоряжений администрации города по основной деятельности, в том числе о согласовании крупных сделок – 17, постановлений администрации города - 14, проектов решений Думы - 9.</w:t>
      </w:r>
    </w:p>
    <w:p w:rsidR="00051D18" w:rsidRPr="00051D18" w:rsidRDefault="00051D18" w:rsidP="00051D18">
      <w:pPr>
        <w:spacing w:line="360" w:lineRule="auto"/>
        <w:ind w:firstLine="567"/>
        <w:jc w:val="both"/>
        <w:rPr>
          <w:sz w:val="28"/>
          <w:szCs w:val="28"/>
        </w:rPr>
      </w:pPr>
      <w:r w:rsidRPr="00051D18">
        <w:rPr>
          <w:sz w:val="28"/>
          <w:szCs w:val="28"/>
        </w:rPr>
        <w:t xml:space="preserve">В целях развития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распоряжением администрации города от 26.07.2019 № 1698-ра утвержден Порядок формирования, ведения (в том числе ежегодного дополнения) и обязательного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
    <w:p w:rsidR="00051D18" w:rsidRPr="00051D18" w:rsidRDefault="00051D18" w:rsidP="00051D18">
      <w:pPr>
        <w:spacing w:line="360" w:lineRule="auto"/>
        <w:ind w:firstLine="567"/>
        <w:jc w:val="both"/>
        <w:rPr>
          <w:sz w:val="28"/>
          <w:szCs w:val="28"/>
        </w:rPr>
      </w:pPr>
      <w:r w:rsidRPr="00051D18">
        <w:rPr>
          <w:sz w:val="28"/>
          <w:szCs w:val="28"/>
        </w:rPr>
        <w:t xml:space="preserve">В настоящее время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вошли 8 объектов (из них 3 – земельные участки), 3 объекта недвижимости передано по договорам аренды субъектам малого и среднего предпринимательства. </w:t>
      </w:r>
    </w:p>
    <w:p w:rsidR="00051D18" w:rsidRPr="00051D18" w:rsidRDefault="00051D18" w:rsidP="00051D18">
      <w:pPr>
        <w:spacing w:line="360" w:lineRule="auto"/>
        <w:ind w:firstLine="567"/>
        <w:jc w:val="both"/>
        <w:rPr>
          <w:sz w:val="28"/>
          <w:szCs w:val="28"/>
        </w:rPr>
      </w:pPr>
      <w:r w:rsidRPr="00051D18">
        <w:rPr>
          <w:sz w:val="28"/>
          <w:szCs w:val="28"/>
        </w:rPr>
        <w:lastRenderedPageBreak/>
        <w:t xml:space="preserve">На территории города Пыть-Яха имущественная поддержка социально ориентированных некоммерческих организаций осуществляется путем предоставления в пользование муниципального имущества, включенного в перечень муниципального имущества: </w:t>
      </w:r>
    </w:p>
    <w:p w:rsidR="00051D18" w:rsidRPr="00051D18" w:rsidRDefault="00051D18" w:rsidP="00051D18">
      <w:pPr>
        <w:spacing w:line="360" w:lineRule="auto"/>
        <w:ind w:firstLine="567"/>
        <w:jc w:val="both"/>
        <w:rPr>
          <w:sz w:val="28"/>
          <w:szCs w:val="28"/>
        </w:rPr>
      </w:pPr>
      <w:r w:rsidRPr="00051D18">
        <w:rPr>
          <w:sz w:val="28"/>
          <w:szCs w:val="28"/>
        </w:rPr>
        <w:t xml:space="preserve">- свободного от прав третьих лиц (за исключением имущественных прав некоммерческих организаций) для его передачи во владение и (или) в пользование социально ориентированным некоммерческим организациям на долгосрочной основе (распоряжение администрации города от 19.04.2018 № 693-ра, в ред. от 13.10.2020 № 1894-ра). </w:t>
      </w:r>
    </w:p>
    <w:p w:rsidR="00051D18" w:rsidRPr="00051D18" w:rsidRDefault="00051D18" w:rsidP="00051D18">
      <w:pPr>
        <w:spacing w:line="360" w:lineRule="auto"/>
        <w:ind w:firstLine="567"/>
        <w:jc w:val="both"/>
        <w:rPr>
          <w:sz w:val="28"/>
          <w:szCs w:val="28"/>
        </w:rPr>
      </w:pPr>
      <w:r w:rsidRPr="00051D18">
        <w:rPr>
          <w:sz w:val="28"/>
          <w:szCs w:val="28"/>
        </w:rPr>
        <w:t>По состоянию на 01.01.2022 года из указанного выше перечня на долгосрочной основе СОНКО предоставлено в безвозмездное пользование и аренду 7 объектов недвижимости общей площадью 1 592,3</w:t>
      </w:r>
      <w:r w:rsidRPr="00051D18">
        <w:rPr>
          <w:rFonts w:eastAsia="Calibri"/>
          <w:sz w:val="28"/>
          <w:szCs w:val="28"/>
        </w:rPr>
        <w:t xml:space="preserve"> </w:t>
      </w:r>
      <w:r w:rsidRPr="00051D18">
        <w:rPr>
          <w:sz w:val="28"/>
          <w:szCs w:val="28"/>
        </w:rPr>
        <w:t>кв. м. (2020 г. – 1 398,7 кв. м.), в том числе:</w:t>
      </w:r>
    </w:p>
    <w:p w:rsidR="00051D18" w:rsidRPr="00051D18" w:rsidRDefault="00051D18" w:rsidP="00051D18">
      <w:pPr>
        <w:spacing w:line="360" w:lineRule="auto"/>
        <w:ind w:firstLine="567"/>
        <w:jc w:val="both"/>
        <w:rPr>
          <w:sz w:val="28"/>
          <w:szCs w:val="28"/>
        </w:rPr>
      </w:pPr>
      <w:r w:rsidRPr="00051D18">
        <w:rPr>
          <w:sz w:val="28"/>
          <w:szCs w:val="28"/>
        </w:rPr>
        <w:t>1.</w:t>
      </w:r>
      <w:r w:rsidRPr="00051D18">
        <w:rPr>
          <w:sz w:val="28"/>
          <w:szCs w:val="28"/>
        </w:rPr>
        <w:tab/>
      </w:r>
      <w:proofErr w:type="spellStart"/>
      <w:r w:rsidRPr="00051D18">
        <w:rPr>
          <w:sz w:val="28"/>
          <w:szCs w:val="28"/>
        </w:rPr>
        <w:t>Пыть-Яхская</w:t>
      </w:r>
      <w:proofErr w:type="spellEnd"/>
      <w:r w:rsidRPr="00051D18">
        <w:rPr>
          <w:sz w:val="28"/>
          <w:szCs w:val="28"/>
        </w:rPr>
        <w:t xml:space="preserve"> городская общественная организация ветеранов (пенсионеров) войны, труда, Вооруженных сил и правоохранительных органов (</w:t>
      </w:r>
      <w:proofErr w:type="spellStart"/>
      <w:r w:rsidRPr="00051D18">
        <w:rPr>
          <w:sz w:val="28"/>
          <w:szCs w:val="28"/>
        </w:rPr>
        <w:t>Бенке</w:t>
      </w:r>
      <w:proofErr w:type="spellEnd"/>
      <w:r w:rsidRPr="00051D18">
        <w:rPr>
          <w:sz w:val="28"/>
          <w:szCs w:val="28"/>
        </w:rPr>
        <w:t xml:space="preserve"> Г.Н.);</w:t>
      </w:r>
    </w:p>
    <w:p w:rsidR="00051D18" w:rsidRPr="00051D18" w:rsidRDefault="00051D18" w:rsidP="00051D18">
      <w:pPr>
        <w:spacing w:line="360" w:lineRule="auto"/>
        <w:ind w:firstLine="567"/>
        <w:jc w:val="both"/>
        <w:rPr>
          <w:sz w:val="28"/>
          <w:szCs w:val="28"/>
        </w:rPr>
      </w:pPr>
      <w:r w:rsidRPr="00051D18">
        <w:rPr>
          <w:sz w:val="28"/>
          <w:szCs w:val="28"/>
        </w:rPr>
        <w:t>2.</w:t>
      </w:r>
      <w:r w:rsidRPr="00051D18">
        <w:rPr>
          <w:sz w:val="28"/>
          <w:szCs w:val="28"/>
        </w:rPr>
        <w:tab/>
        <w:t xml:space="preserve"> </w:t>
      </w:r>
      <w:proofErr w:type="spellStart"/>
      <w:r w:rsidRPr="00051D18">
        <w:rPr>
          <w:sz w:val="28"/>
          <w:szCs w:val="28"/>
        </w:rPr>
        <w:t>Пыть-Яхская</w:t>
      </w:r>
      <w:proofErr w:type="spellEnd"/>
      <w:r w:rsidRPr="00051D18">
        <w:rPr>
          <w:sz w:val="28"/>
          <w:szCs w:val="28"/>
        </w:rPr>
        <w:t xml:space="preserve"> городская организация общероссийской общественной организации «Всероссийское общество инвалидов» (Гавриленко Л.В.);</w:t>
      </w:r>
    </w:p>
    <w:p w:rsidR="00051D18" w:rsidRPr="00051D18" w:rsidRDefault="00051D18" w:rsidP="00051D18">
      <w:pPr>
        <w:spacing w:line="360" w:lineRule="auto"/>
        <w:ind w:firstLine="567"/>
        <w:jc w:val="both"/>
        <w:rPr>
          <w:sz w:val="28"/>
          <w:szCs w:val="28"/>
        </w:rPr>
      </w:pPr>
      <w:r w:rsidRPr="00051D18">
        <w:rPr>
          <w:sz w:val="28"/>
          <w:szCs w:val="28"/>
        </w:rPr>
        <w:t>3.</w:t>
      </w:r>
      <w:r w:rsidRPr="00051D18">
        <w:rPr>
          <w:sz w:val="28"/>
          <w:szCs w:val="28"/>
        </w:rPr>
        <w:tab/>
        <w:t xml:space="preserve"> </w:t>
      </w:r>
      <w:proofErr w:type="spellStart"/>
      <w:r w:rsidRPr="00051D18">
        <w:rPr>
          <w:sz w:val="28"/>
          <w:szCs w:val="28"/>
        </w:rPr>
        <w:t>Пыть-Яхская</w:t>
      </w:r>
      <w:proofErr w:type="spellEnd"/>
      <w:r w:rsidRPr="00051D18">
        <w:rPr>
          <w:sz w:val="28"/>
          <w:szCs w:val="28"/>
        </w:rPr>
        <w:t xml:space="preserve"> местная городская молодежная общественная организация «Активист» (Шенгелая Е.К.);</w:t>
      </w:r>
    </w:p>
    <w:p w:rsidR="00051D18" w:rsidRPr="00051D18" w:rsidRDefault="00051D18" w:rsidP="00051D18">
      <w:pPr>
        <w:spacing w:line="360" w:lineRule="auto"/>
        <w:ind w:firstLine="567"/>
        <w:jc w:val="both"/>
        <w:rPr>
          <w:sz w:val="28"/>
          <w:szCs w:val="28"/>
        </w:rPr>
      </w:pPr>
      <w:r w:rsidRPr="00051D18">
        <w:rPr>
          <w:sz w:val="28"/>
          <w:szCs w:val="28"/>
        </w:rPr>
        <w:t>4.</w:t>
      </w:r>
      <w:r w:rsidRPr="00051D18">
        <w:rPr>
          <w:sz w:val="28"/>
          <w:szCs w:val="28"/>
        </w:rPr>
        <w:tab/>
        <w:t>Автономная некоммерческая организация «Центр социальной помощи «Призвание» (</w:t>
      </w:r>
      <w:proofErr w:type="spellStart"/>
      <w:r w:rsidRPr="00051D18">
        <w:rPr>
          <w:sz w:val="28"/>
          <w:szCs w:val="28"/>
        </w:rPr>
        <w:t>Маслак</w:t>
      </w:r>
      <w:proofErr w:type="spellEnd"/>
      <w:r w:rsidRPr="00051D18">
        <w:rPr>
          <w:sz w:val="28"/>
          <w:szCs w:val="28"/>
        </w:rPr>
        <w:t xml:space="preserve"> Л.С.);</w:t>
      </w:r>
    </w:p>
    <w:p w:rsidR="00051D18" w:rsidRPr="00051D18" w:rsidRDefault="00051D18" w:rsidP="00051D18">
      <w:pPr>
        <w:tabs>
          <w:tab w:val="left" w:pos="851"/>
          <w:tab w:val="left" w:pos="1080"/>
        </w:tabs>
        <w:spacing w:line="360" w:lineRule="auto"/>
        <w:ind w:firstLine="567"/>
        <w:jc w:val="both"/>
        <w:rPr>
          <w:sz w:val="28"/>
          <w:szCs w:val="28"/>
        </w:rPr>
      </w:pPr>
      <w:r w:rsidRPr="00051D18">
        <w:rPr>
          <w:sz w:val="28"/>
          <w:szCs w:val="28"/>
        </w:rPr>
        <w:t>5. Частное образовательное учреждение дополнительного профессионального образования «ПРОФФ» (</w:t>
      </w:r>
      <w:proofErr w:type="spellStart"/>
      <w:r w:rsidRPr="00051D18">
        <w:rPr>
          <w:sz w:val="28"/>
          <w:szCs w:val="28"/>
        </w:rPr>
        <w:t>Протопопова</w:t>
      </w:r>
      <w:proofErr w:type="spellEnd"/>
      <w:r w:rsidRPr="00051D18">
        <w:rPr>
          <w:sz w:val="28"/>
          <w:szCs w:val="28"/>
        </w:rPr>
        <w:t xml:space="preserve"> Е.С.);</w:t>
      </w:r>
    </w:p>
    <w:p w:rsidR="00051D18" w:rsidRPr="00051D18" w:rsidRDefault="00051D18" w:rsidP="00051D18">
      <w:pPr>
        <w:spacing w:line="360" w:lineRule="auto"/>
        <w:ind w:firstLine="567"/>
        <w:jc w:val="both"/>
        <w:rPr>
          <w:sz w:val="28"/>
          <w:szCs w:val="28"/>
        </w:rPr>
      </w:pPr>
      <w:r w:rsidRPr="00051D18">
        <w:rPr>
          <w:sz w:val="28"/>
          <w:szCs w:val="28"/>
        </w:rPr>
        <w:t>6. Автономная некоммерческая организация «Городской приют для бездомных животных «ШАНС» (</w:t>
      </w:r>
      <w:proofErr w:type="spellStart"/>
      <w:r w:rsidRPr="00051D18">
        <w:rPr>
          <w:sz w:val="28"/>
          <w:szCs w:val="28"/>
        </w:rPr>
        <w:t>Горынцев</w:t>
      </w:r>
      <w:proofErr w:type="spellEnd"/>
      <w:r w:rsidRPr="00051D18">
        <w:rPr>
          <w:sz w:val="28"/>
          <w:szCs w:val="28"/>
        </w:rPr>
        <w:t xml:space="preserve"> А.А.);</w:t>
      </w:r>
    </w:p>
    <w:p w:rsidR="00051D18" w:rsidRPr="00051D18" w:rsidRDefault="00051D18" w:rsidP="00051D18">
      <w:pPr>
        <w:spacing w:line="360" w:lineRule="auto"/>
        <w:ind w:firstLine="567"/>
        <w:jc w:val="both"/>
        <w:rPr>
          <w:sz w:val="28"/>
          <w:szCs w:val="28"/>
        </w:rPr>
      </w:pPr>
      <w:r w:rsidRPr="00051D18">
        <w:rPr>
          <w:sz w:val="28"/>
          <w:szCs w:val="28"/>
        </w:rPr>
        <w:t>7. Благотворительный фонд «Подари мечту» (</w:t>
      </w:r>
      <w:proofErr w:type="spellStart"/>
      <w:r w:rsidRPr="00051D18">
        <w:rPr>
          <w:sz w:val="28"/>
          <w:szCs w:val="28"/>
        </w:rPr>
        <w:t>Тахирова</w:t>
      </w:r>
      <w:proofErr w:type="spellEnd"/>
      <w:r w:rsidRPr="00051D18">
        <w:rPr>
          <w:sz w:val="28"/>
          <w:szCs w:val="28"/>
        </w:rPr>
        <w:t xml:space="preserve"> Е.Р.).</w:t>
      </w:r>
    </w:p>
    <w:p w:rsidR="00051D18" w:rsidRPr="00051D18" w:rsidRDefault="00051D18" w:rsidP="00051D18">
      <w:pPr>
        <w:widowControl w:val="0"/>
        <w:tabs>
          <w:tab w:val="left" w:pos="0"/>
          <w:tab w:val="left" w:pos="567"/>
        </w:tabs>
        <w:spacing w:line="360" w:lineRule="auto"/>
        <w:ind w:right="-1"/>
        <w:jc w:val="both"/>
        <w:rPr>
          <w:sz w:val="28"/>
          <w:szCs w:val="28"/>
        </w:rPr>
      </w:pPr>
      <w:r w:rsidRPr="00051D18">
        <w:rPr>
          <w:sz w:val="28"/>
          <w:szCs w:val="28"/>
        </w:rPr>
        <w:tab/>
        <w:t xml:space="preserve">-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w:t>
      </w:r>
      <w:r w:rsidRPr="00051D18">
        <w:rPr>
          <w:sz w:val="28"/>
          <w:szCs w:val="28"/>
        </w:rPr>
        <w:lastRenderedPageBreak/>
        <w:t>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(распоряжение администрации города от 26.07.2019 № 1697-ра, в ред. от 10.11.2021 № 2138</w:t>
      </w:r>
      <w:r w:rsidRPr="00051D18">
        <w:rPr>
          <w:sz w:val="28"/>
          <w:szCs w:val="28"/>
        </w:rPr>
        <w:noBreakHyphen/>
        <w:t xml:space="preserve">ра). </w:t>
      </w:r>
    </w:p>
    <w:p w:rsidR="00051D18" w:rsidRPr="00051D18" w:rsidRDefault="00051D18" w:rsidP="00051D18">
      <w:pPr>
        <w:spacing w:line="360" w:lineRule="auto"/>
        <w:ind w:firstLine="567"/>
        <w:jc w:val="both"/>
        <w:rPr>
          <w:sz w:val="28"/>
          <w:szCs w:val="28"/>
        </w:rPr>
      </w:pPr>
      <w:r w:rsidRPr="00051D18">
        <w:rPr>
          <w:sz w:val="28"/>
          <w:szCs w:val="28"/>
        </w:rPr>
        <w:t xml:space="preserve">За отчетный период ИП </w:t>
      </w:r>
      <w:proofErr w:type="spellStart"/>
      <w:r w:rsidRPr="00051D18">
        <w:rPr>
          <w:sz w:val="28"/>
          <w:szCs w:val="28"/>
        </w:rPr>
        <w:t>Шайхилаевой</w:t>
      </w:r>
      <w:proofErr w:type="spellEnd"/>
      <w:r w:rsidRPr="00051D18">
        <w:rPr>
          <w:sz w:val="28"/>
          <w:szCs w:val="28"/>
        </w:rPr>
        <w:t xml:space="preserve"> Ф.Р., имеющему статус социальное предприятие, оказана имущественная поддержка, в пользование на долгосрочной основе предоставлено нежилое помещение, расположенное по адресу: г. Пыть-Ях, 5 </w:t>
      </w:r>
      <w:proofErr w:type="spellStart"/>
      <w:r w:rsidRPr="00051D18">
        <w:rPr>
          <w:sz w:val="28"/>
          <w:szCs w:val="28"/>
        </w:rPr>
        <w:t>мкр</w:t>
      </w:r>
      <w:proofErr w:type="spellEnd"/>
      <w:r w:rsidRPr="00051D18">
        <w:rPr>
          <w:sz w:val="28"/>
          <w:szCs w:val="28"/>
        </w:rPr>
        <w:t>. «Солнечный», дом 31, общей площадью 92,3 кв. м.</w:t>
      </w:r>
    </w:p>
    <w:p w:rsidR="00051D18" w:rsidRPr="00051D18" w:rsidRDefault="00051D18" w:rsidP="00051D18">
      <w:pPr>
        <w:spacing w:line="360" w:lineRule="auto"/>
        <w:ind w:firstLine="567"/>
        <w:jc w:val="both"/>
        <w:rPr>
          <w:sz w:val="28"/>
          <w:szCs w:val="28"/>
        </w:rPr>
      </w:pPr>
      <w:r w:rsidRPr="00051D18">
        <w:rPr>
          <w:sz w:val="28"/>
          <w:szCs w:val="28"/>
        </w:rPr>
        <w:t>Муниципальными учреждениями города Пыть-Яха предоставлены в аренду помещения муниципальной собственности, находящиеся у них на праве хозяйственного ведения или оперативного управления, общей площадью 7 546,1 кв. м., в том числе 11 СОНКО – 4 073,5 кв. м., 14 ИП – 3 472,6 кв. м. За отчетный период отмечается увеличение предоставленной площади помещений муниципальной собственности, находящихся на праве хозяйственного ведения или оперативного управления у муниципальных учреждений, более чем в 3 раза по сравнению 2020 годом (2020 г. - 2 455,8  кв. м., в том числе 1 СОНКО – 69,2 кв. м., 7 ИП – 2 386,6 кв. м.).</w:t>
      </w:r>
    </w:p>
    <w:p w:rsidR="00051D18" w:rsidRPr="00051D18" w:rsidRDefault="00051D18" w:rsidP="00051D18">
      <w:pPr>
        <w:spacing w:line="360" w:lineRule="auto"/>
        <w:ind w:firstLine="567"/>
        <w:jc w:val="both"/>
        <w:rPr>
          <w:sz w:val="28"/>
          <w:szCs w:val="28"/>
        </w:rPr>
      </w:pPr>
      <w:r w:rsidRPr="00051D18">
        <w:rPr>
          <w:sz w:val="28"/>
          <w:szCs w:val="28"/>
        </w:rPr>
        <w:t>В период пандемии новой коронавирусной инфекции реализованы меры, направленные на перепрофилирование 19 объектов недвижимости, переданных на праве хозяйственного ведения в МУП «Пыть-Яхторгсервис» под обсерватор на общую сумму 1 809,3 тыс. руб. Для укомплектования обсерватора передано 190 комплектов костюмов противоэпидемиологических одноразовых, постельное белье, для обеспечения безопасности переносное мобильное ограждение в количестве 96 ед.</w:t>
      </w:r>
    </w:p>
    <w:p w:rsidR="00051D18" w:rsidRPr="00051D18" w:rsidRDefault="00051D18" w:rsidP="00051D18">
      <w:pPr>
        <w:spacing w:line="360" w:lineRule="auto"/>
        <w:ind w:firstLine="567"/>
        <w:jc w:val="both"/>
        <w:rPr>
          <w:sz w:val="28"/>
          <w:szCs w:val="28"/>
        </w:rPr>
      </w:pPr>
    </w:p>
    <w:p w:rsidR="00051D18" w:rsidRPr="00051D18" w:rsidRDefault="00051D18" w:rsidP="00051D18">
      <w:pPr>
        <w:spacing w:line="360" w:lineRule="auto"/>
        <w:jc w:val="center"/>
        <w:textAlignment w:val="baseline"/>
        <w:outlineLvl w:val="2"/>
        <w:rPr>
          <w:bCs/>
          <w:sz w:val="28"/>
          <w:szCs w:val="28"/>
        </w:rPr>
      </w:pPr>
      <w:r w:rsidRPr="00051D18">
        <w:rPr>
          <w:bCs/>
          <w:sz w:val="28"/>
          <w:szCs w:val="28"/>
        </w:rPr>
        <w:t>II</w:t>
      </w:r>
      <w:r w:rsidRPr="00051D18">
        <w:rPr>
          <w:bCs/>
          <w:sz w:val="28"/>
          <w:szCs w:val="28"/>
          <w:lang w:val="en-US"/>
        </w:rPr>
        <w:t>I</w:t>
      </w:r>
      <w:r w:rsidRPr="00051D18">
        <w:rPr>
          <w:bCs/>
          <w:sz w:val="28"/>
          <w:szCs w:val="28"/>
        </w:rPr>
        <w:t>. Подходы и методология разработки Бюджетного прогноза</w:t>
      </w:r>
    </w:p>
    <w:p w:rsidR="00051D18" w:rsidRPr="00051D18" w:rsidRDefault="00051D18" w:rsidP="00051D18">
      <w:pPr>
        <w:spacing w:line="360" w:lineRule="auto"/>
        <w:jc w:val="center"/>
        <w:textAlignment w:val="baseline"/>
        <w:outlineLvl w:val="2"/>
        <w:rPr>
          <w:bCs/>
          <w:sz w:val="28"/>
          <w:szCs w:val="28"/>
        </w:rPr>
      </w:pPr>
    </w:p>
    <w:p w:rsidR="00051D18" w:rsidRPr="00051D18" w:rsidRDefault="00051D18" w:rsidP="00051D18">
      <w:pPr>
        <w:spacing w:line="360" w:lineRule="auto"/>
        <w:ind w:firstLine="480"/>
        <w:jc w:val="both"/>
        <w:textAlignment w:val="baseline"/>
        <w:rPr>
          <w:sz w:val="28"/>
          <w:szCs w:val="28"/>
        </w:rPr>
      </w:pPr>
      <w:r w:rsidRPr="00051D18">
        <w:rPr>
          <w:sz w:val="28"/>
          <w:szCs w:val="28"/>
        </w:rPr>
        <w:t>Основные параметры бюджета города Пыть-Яха на период до 2027 года определены исходя из следующих методологических подходов.</w:t>
      </w:r>
    </w:p>
    <w:p w:rsidR="00051D18" w:rsidRPr="00051D18" w:rsidRDefault="00051D18" w:rsidP="00051D18">
      <w:pPr>
        <w:spacing w:line="360" w:lineRule="auto"/>
        <w:ind w:firstLine="480"/>
        <w:jc w:val="both"/>
        <w:textAlignment w:val="baseline"/>
        <w:rPr>
          <w:sz w:val="28"/>
          <w:szCs w:val="28"/>
        </w:rPr>
      </w:pPr>
      <w:r w:rsidRPr="00051D18">
        <w:rPr>
          <w:sz w:val="28"/>
          <w:szCs w:val="28"/>
        </w:rPr>
        <w:lastRenderedPageBreak/>
        <w:t>Доходы бюджета до 2027 года определены с учетом прогнозных показателей</w:t>
      </w:r>
      <w:r w:rsidR="003D6EE1">
        <w:rPr>
          <w:sz w:val="28"/>
          <w:szCs w:val="28"/>
        </w:rPr>
        <w:t xml:space="preserve"> стратегии</w:t>
      </w:r>
      <w:r w:rsidRPr="00051D18">
        <w:rPr>
          <w:sz w:val="28"/>
          <w:szCs w:val="28"/>
        </w:rPr>
        <w:t xml:space="preserve"> социально-экономического развития города, действующих изменений бюджетного и налогового законодательства и базовых показателей по поступлению налоговых и неналоговых платежей.</w:t>
      </w:r>
    </w:p>
    <w:p w:rsidR="00051D18" w:rsidRPr="00051D18" w:rsidRDefault="00051D18" w:rsidP="00051D18">
      <w:pPr>
        <w:spacing w:line="360" w:lineRule="auto"/>
        <w:ind w:firstLine="480"/>
        <w:jc w:val="both"/>
        <w:textAlignment w:val="baseline"/>
        <w:rPr>
          <w:sz w:val="28"/>
          <w:szCs w:val="28"/>
        </w:rPr>
      </w:pPr>
      <w:r w:rsidRPr="00051D18">
        <w:rPr>
          <w:sz w:val="28"/>
          <w:szCs w:val="28"/>
        </w:rPr>
        <w:t>Прогнозные разработки по каждому виду доходов сформированы на базе сложившейся динамики их начислений и поступлений, ожидаемой оценки в текущем году, задолженности по налогам, а также прогнозируемых показателей по фонду оплаты труда и темпам его роста, по объемам реализации подакцизных товаров, кадастровой стоимости земли, заключенных договоров на передачу в аренду земельных участков и имущества, действующих ставок по налоговым и неналоговым платежам.</w:t>
      </w:r>
    </w:p>
    <w:p w:rsidR="00051D18" w:rsidRPr="00051D18" w:rsidRDefault="00051D18" w:rsidP="00051D18">
      <w:pPr>
        <w:shd w:val="clear" w:color="auto" w:fill="FFFFFF"/>
        <w:spacing w:line="360" w:lineRule="auto"/>
        <w:ind w:firstLine="480"/>
        <w:jc w:val="both"/>
        <w:textAlignment w:val="baseline"/>
        <w:rPr>
          <w:sz w:val="28"/>
          <w:szCs w:val="28"/>
        </w:rPr>
      </w:pPr>
      <w:r w:rsidRPr="00051D18">
        <w:rPr>
          <w:sz w:val="28"/>
          <w:szCs w:val="28"/>
        </w:rPr>
        <w:t xml:space="preserve"> Общий объем расходов бюджета города определен исходя из прогнозируемого объема доходов соответствующих бюджетов, ограничения предельных размеров дефицита и долговых обязательств, установленных бюджетным законодательством.</w:t>
      </w:r>
    </w:p>
    <w:p w:rsidR="00051D18" w:rsidRPr="00051D18" w:rsidRDefault="00051D18" w:rsidP="00051D18">
      <w:pPr>
        <w:shd w:val="clear" w:color="auto" w:fill="FFFFFF"/>
        <w:spacing w:line="360" w:lineRule="auto"/>
        <w:ind w:firstLine="480"/>
        <w:jc w:val="both"/>
        <w:textAlignment w:val="baseline"/>
        <w:rPr>
          <w:sz w:val="28"/>
          <w:szCs w:val="28"/>
        </w:rPr>
      </w:pPr>
      <w:r w:rsidRPr="00051D18">
        <w:rPr>
          <w:sz w:val="28"/>
          <w:szCs w:val="28"/>
        </w:rPr>
        <w:t>Расходы бюджета города на долгосрочный период сформированы с учетом безусловного приоритета исполнения действующих обязательств, в том числе определенных указами Президента Российской Федерации от 7 мая 2012 года - повышение оплаты труда отдельных категорий работников бюджетной сферы, поддержка семьи и детей, переселение граждан из аварийного и непригодного для проживания жилищного фонда. Кроме того, приоритетами останутся реализация мер социальной поддержки населения, поддержка отраслей экономики.</w:t>
      </w:r>
    </w:p>
    <w:p w:rsidR="00051D18" w:rsidRPr="00051D18" w:rsidRDefault="00051D18" w:rsidP="00051D18">
      <w:pPr>
        <w:shd w:val="clear" w:color="auto" w:fill="FFFFFF"/>
        <w:spacing w:line="360" w:lineRule="auto"/>
        <w:ind w:firstLine="480"/>
        <w:jc w:val="both"/>
        <w:textAlignment w:val="baseline"/>
        <w:rPr>
          <w:sz w:val="28"/>
          <w:szCs w:val="28"/>
        </w:rPr>
      </w:pPr>
      <w:r w:rsidRPr="00051D18">
        <w:rPr>
          <w:sz w:val="28"/>
          <w:szCs w:val="28"/>
        </w:rPr>
        <w:t xml:space="preserve">Расходы на обслуживание </w:t>
      </w:r>
      <w:proofErr w:type="gramStart"/>
      <w:r w:rsidRPr="00051D18">
        <w:rPr>
          <w:sz w:val="28"/>
          <w:szCs w:val="28"/>
        </w:rPr>
        <w:t>муниципального  долга</w:t>
      </w:r>
      <w:proofErr w:type="gramEnd"/>
      <w:r w:rsidRPr="00051D18">
        <w:rPr>
          <w:sz w:val="28"/>
          <w:szCs w:val="28"/>
        </w:rPr>
        <w:t xml:space="preserve"> учтены в структуре бюджетных расходов в соответствии с условиями действующих и планируемых к принятию долговых обязательств.</w:t>
      </w:r>
    </w:p>
    <w:p w:rsidR="00051D18" w:rsidRDefault="00051D18" w:rsidP="00051D18">
      <w:pPr>
        <w:shd w:val="clear" w:color="auto" w:fill="FFFFFF"/>
        <w:spacing w:line="360" w:lineRule="auto"/>
        <w:ind w:firstLine="480"/>
        <w:jc w:val="both"/>
        <w:textAlignment w:val="baseline"/>
        <w:rPr>
          <w:sz w:val="28"/>
          <w:szCs w:val="28"/>
        </w:rPr>
      </w:pPr>
      <w:r w:rsidRPr="00051D18">
        <w:rPr>
          <w:sz w:val="28"/>
          <w:szCs w:val="28"/>
        </w:rPr>
        <w:t xml:space="preserve">Размер финансовой поддержки, предоставляемой бюджету города из бюджета автономного округа в форме дотаций на выравнивание бюджетной обеспеченности, дотаций на поддержку мер по обеспечению сбалансированности бюджетов, субсидий на софинансирование приоритетных направлений развития муниципального образования, субвенций на исполнение переданных </w:t>
      </w:r>
      <w:r w:rsidRPr="00051D18">
        <w:rPr>
          <w:sz w:val="28"/>
          <w:szCs w:val="28"/>
        </w:rPr>
        <w:lastRenderedPageBreak/>
        <w:t>государственных полномочий, планируется сохранить на сложившемся в настоящее время уровне, составляющем от 54 до 59,2% процентов от общего объема расходов бюджета города.</w:t>
      </w:r>
    </w:p>
    <w:p w:rsidR="000026D3" w:rsidRPr="00051D18" w:rsidRDefault="000026D3" w:rsidP="00051D18">
      <w:pPr>
        <w:shd w:val="clear" w:color="auto" w:fill="FFFFFF"/>
        <w:spacing w:line="360" w:lineRule="auto"/>
        <w:ind w:firstLine="480"/>
        <w:jc w:val="both"/>
        <w:textAlignment w:val="baseline"/>
        <w:rPr>
          <w:b/>
          <w:bCs/>
          <w:sz w:val="28"/>
          <w:szCs w:val="28"/>
        </w:rPr>
      </w:pPr>
    </w:p>
    <w:p w:rsidR="00051D18" w:rsidRPr="00051D18" w:rsidRDefault="00051D18" w:rsidP="00051D18">
      <w:pPr>
        <w:shd w:val="clear" w:color="auto" w:fill="FFFFFF"/>
        <w:spacing w:line="360" w:lineRule="auto"/>
        <w:ind w:firstLine="480"/>
        <w:jc w:val="center"/>
        <w:textAlignment w:val="baseline"/>
        <w:rPr>
          <w:bCs/>
          <w:sz w:val="28"/>
          <w:szCs w:val="28"/>
        </w:rPr>
      </w:pPr>
      <w:r w:rsidRPr="00051D18">
        <w:rPr>
          <w:bCs/>
          <w:sz w:val="28"/>
          <w:szCs w:val="28"/>
        </w:rPr>
        <w:t>IV. Основные характеристики бюджета города Пыть-Яха на долгосрочный период</w:t>
      </w:r>
    </w:p>
    <w:p w:rsidR="00051D18" w:rsidRPr="00051D18" w:rsidRDefault="00051D18" w:rsidP="00051D18">
      <w:pPr>
        <w:shd w:val="clear" w:color="auto" w:fill="FFFFFF"/>
        <w:spacing w:line="360" w:lineRule="auto"/>
        <w:ind w:firstLine="480"/>
        <w:jc w:val="center"/>
        <w:textAlignment w:val="baseline"/>
        <w:rPr>
          <w:bCs/>
          <w:sz w:val="28"/>
          <w:szCs w:val="28"/>
        </w:rPr>
      </w:pPr>
    </w:p>
    <w:p w:rsidR="00051D18" w:rsidRPr="00051D18" w:rsidRDefault="00051D18" w:rsidP="00051D18">
      <w:pPr>
        <w:shd w:val="clear" w:color="auto" w:fill="FFFFFF"/>
        <w:spacing w:line="360" w:lineRule="auto"/>
        <w:jc w:val="both"/>
        <w:textAlignment w:val="baseline"/>
        <w:rPr>
          <w:sz w:val="28"/>
          <w:szCs w:val="28"/>
        </w:rPr>
      </w:pPr>
      <w:r w:rsidRPr="00051D18">
        <w:rPr>
          <w:sz w:val="28"/>
          <w:szCs w:val="28"/>
        </w:rPr>
        <w:t xml:space="preserve"> </w:t>
      </w:r>
      <w:r w:rsidRPr="00051D18">
        <w:rPr>
          <w:sz w:val="28"/>
          <w:szCs w:val="28"/>
        </w:rPr>
        <w:tab/>
        <w:t xml:space="preserve">Основные на долгосрочный период приведены в приложении N </w:t>
      </w:r>
      <w:r>
        <w:rPr>
          <w:sz w:val="28"/>
          <w:szCs w:val="28"/>
        </w:rPr>
        <w:t>2</w:t>
      </w:r>
      <w:r w:rsidRPr="00051D18">
        <w:rPr>
          <w:sz w:val="28"/>
          <w:szCs w:val="28"/>
        </w:rPr>
        <w:t xml:space="preserve"> к настоящему бюджетному прогнозу.</w:t>
      </w:r>
    </w:p>
    <w:p w:rsidR="00051D18" w:rsidRPr="00051D18" w:rsidRDefault="00051D18" w:rsidP="00051D18">
      <w:pPr>
        <w:shd w:val="clear" w:color="auto" w:fill="FFFFFF"/>
        <w:spacing w:line="360" w:lineRule="auto"/>
        <w:ind w:firstLine="480"/>
        <w:jc w:val="both"/>
        <w:textAlignment w:val="baseline"/>
        <w:rPr>
          <w:sz w:val="28"/>
          <w:szCs w:val="28"/>
        </w:rPr>
      </w:pPr>
      <w:r w:rsidRPr="00051D18">
        <w:rPr>
          <w:sz w:val="28"/>
          <w:szCs w:val="28"/>
        </w:rPr>
        <w:t>В целях обеспечения сбалансированности бюджета города Пыть-Яха принимаются меры по повышению эффективности бюджетных расходов, выявлению и использованию резервов для достижения установленных результатов.</w:t>
      </w:r>
    </w:p>
    <w:p w:rsidR="00051D18" w:rsidRPr="00051D18" w:rsidRDefault="00051D18" w:rsidP="00051D18">
      <w:pPr>
        <w:shd w:val="clear" w:color="auto" w:fill="FFFFFF"/>
        <w:spacing w:line="360" w:lineRule="auto"/>
        <w:ind w:firstLine="480"/>
        <w:jc w:val="both"/>
        <w:textAlignment w:val="baseline"/>
        <w:rPr>
          <w:sz w:val="28"/>
          <w:szCs w:val="28"/>
        </w:rPr>
      </w:pPr>
      <w:proofErr w:type="gramStart"/>
      <w:r w:rsidRPr="00051D18">
        <w:rPr>
          <w:sz w:val="28"/>
          <w:szCs w:val="28"/>
        </w:rPr>
        <w:t>Расходы  бюджета</w:t>
      </w:r>
      <w:proofErr w:type="gramEnd"/>
      <w:r w:rsidRPr="00051D18">
        <w:rPr>
          <w:sz w:val="28"/>
          <w:szCs w:val="28"/>
        </w:rPr>
        <w:t xml:space="preserve"> города  формируются в полном соответствии с принципами программно-целевого бюджетного планирования. В 2021 году около 99 процентов расходов бюджета реализованы в рамках 21 муниципальной программы. При формировании </w:t>
      </w:r>
      <w:proofErr w:type="gramStart"/>
      <w:r w:rsidRPr="00051D18">
        <w:rPr>
          <w:sz w:val="28"/>
          <w:szCs w:val="28"/>
        </w:rPr>
        <w:t>муниципальных  программ</w:t>
      </w:r>
      <w:proofErr w:type="gramEnd"/>
      <w:r w:rsidRPr="00051D18">
        <w:rPr>
          <w:sz w:val="28"/>
          <w:szCs w:val="28"/>
        </w:rPr>
        <w:t xml:space="preserve"> города Пыть-Яха обеспечена увязка их целей, задач и показателей с документами стратегического планирования, в том числе с указами Президента Российской Федерации, прогнозом социально-экономического развития города Пыть-Яха.</w:t>
      </w:r>
      <w:r w:rsidRPr="00051D18">
        <w:rPr>
          <w:sz w:val="28"/>
          <w:szCs w:val="28"/>
        </w:rPr>
        <w:br/>
      </w:r>
    </w:p>
    <w:p w:rsidR="00051D18" w:rsidRPr="00051D18" w:rsidRDefault="00051D18" w:rsidP="00051D18">
      <w:pPr>
        <w:shd w:val="clear" w:color="auto" w:fill="FFFFFF"/>
        <w:spacing w:line="360" w:lineRule="auto"/>
        <w:jc w:val="center"/>
        <w:textAlignment w:val="baseline"/>
        <w:outlineLvl w:val="2"/>
        <w:rPr>
          <w:bCs/>
          <w:sz w:val="28"/>
          <w:szCs w:val="28"/>
        </w:rPr>
      </w:pPr>
      <w:r w:rsidRPr="00051D18">
        <w:rPr>
          <w:bCs/>
          <w:sz w:val="28"/>
          <w:szCs w:val="28"/>
        </w:rPr>
        <w:t>V. Структура доходов и расходов бюджета города Пыть-Яха</w:t>
      </w:r>
    </w:p>
    <w:p w:rsidR="00051D18" w:rsidRPr="00051D18" w:rsidRDefault="00051D18" w:rsidP="00051D18">
      <w:pPr>
        <w:shd w:val="clear" w:color="auto" w:fill="FFFFFF"/>
        <w:spacing w:line="360" w:lineRule="auto"/>
        <w:jc w:val="center"/>
        <w:textAlignment w:val="baseline"/>
        <w:outlineLvl w:val="2"/>
        <w:rPr>
          <w:sz w:val="28"/>
          <w:szCs w:val="28"/>
        </w:rPr>
      </w:pPr>
    </w:p>
    <w:p w:rsidR="00051D18" w:rsidRPr="00051D18" w:rsidRDefault="00051D18" w:rsidP="00051D18">
      <w:pPr>
        <w:shd w:val="clear" w:color="auto" w:fill="FFFFFF"/>
        <w:spacing w:line="360" w:lineRule="auto"/>
        <w:ind w:firstLine="480"/>
        <w:textAlignment w:val="baseline"/>
        <w:rPr>
          <w:sz w:val="28"/>
          <w:szCs w:val="28"/>
        </w:rPr>
      </w:pPr>
      <w:r w:rsidRPr="00051D18">
        <w:rPr>
          <w:sz w:val="28"/>
          <w:szCs w:val="28"/>
        </w:rPr>
        <w:t xml:space="preserve">По видам поступлений в городской бюджет в 2022 году имеет следующую </w:t>
      </w:r>
      <w:proofErr w:type="gramStart"/>
      <w:r w:rsidRPr="00051D18">
        <w:rPr>
          <w:sz w:val="28"/>
          <w:szCs w:val="28"/>
        </w:rPr>
        <w:t>структуру:</w:t>
      </w:r>
      <w:r w:rsidRPr="00051D18">
        <w:rPr>
          <w:sz w:val="28"/>
          <w:szCs w:val="28"/>
        </w:rPr>
        <w:br/>
        <w:t>-</w:t>
      </w:r>
      <w:proofErr w:type="gramEnd"/>
      <w:r w:rsidRPr="00051D18">
        <w:rPr>
          <w:sz w:val="28"/>
          <w:szCs w:val="28"/>
        </w:rPr>
        <w:t xml:space="preserve"> налоговые доходы – 31,4 процента;</w:t>
      </w:r>
      <w:r w:rsidRPr="00051D18">
        <w:rPr>
          <w:sz w:val="28"/>
          <w:szCs w:val="28"/>
        </w:rPr>
        <w:br/>
        <w:t>- неналоговые доходы – 9,1 процента;</w:t>
      </w:r>
      <w:r w:rsidRPr="00051D18">
        <w:rPr>
          <w:sz w:val="28"/>
          <w:szCs w:val="28"/>
        </w:rPr>
        <w:br/>
        <w:t>- безвозмездные поступления – 59,5 процента.</w:t>
      </w:r>
    </w:p>
    <w:p w:rsidR="00051D18" w:rsidRPr="00051D18" w:rsidRDefault="00051D18" w:rsidP="00051D18">
      <w:pPr>
        <w:shd w:val="clear" w:color="auto" w:fill="FFFFFF"/>
        <w:spacing w:line="360" w:lineRule="auto"/>
        <w:ind w:firstLine="480"/>
        <w:jc w:val="both"/>
        <w:textAlignment w:val="baseline"/>
        <w:rPr>
          <w:sz w:val="28"/>
          <w:szCs w:val="28"/>
        </w:rPr>
      </w:pPr>
      <w:r w:rsidRPr="00051D18">
        <w:rPr>
          <w:sz w:val="28"/>
          <w:szCs w:val="28"/>
        </w:rPr>
        <w:t xml:space="preserve">В структуре налоговых и неналоговых доходов бюджета ведущее место занимает налог на доходы физических лиц, налоги на совокупный доход, доходы </w:t>
      </w:r>
      <w:r w:rsidRPr="00051D18">
        <w:rPr>
          <w:sz w:val="28"/>
          <w:szCs w:val="28"/>
        </w:rPr>
        <w:lastRenderedPageBreak/>
        <w:t xml:space="preserve">от использования имущества, находящегося в государственной и муниципальной собственности. На долю остальных налоговых и неналоговых доходов приходится </w:t>
      </w:r>
      <w:proofErr w:type="gramStart"/>
      <w:r w:rsidRPr="00051D18">
        <w:rPr>
          <w:sz w:val="28"/>
          <w:szCs w:val="28"/>
        </w:rPr>
        <w:t>около  12</w:t>
      </w:r>
      <w:proofErr w:type="gramEnd"/>
      <w:r w:rsidRPr="00051D18">
        <w:rPr>
          <w:sz w:val="28"/>
          <w:szCs w:val="28"/>
        </w:rPr>
        <w:t>,5 процентов. На плановый период структура платежей существенных изменений не претерпевает.</w:t>
      </w:r>
    </w:p>
    <w:p w:rsidR="00051D18" w:rsidRPr="00051D18" w:rsidRDefault="00051D18" w:rsidP="00051D18">
      <w:pPr>
        <w:shd w:val="clear" w:color="auto" w:fill="FFFFFF"/>
        <w:spacing w:line="360" w:lineRule="auto"/>
        <w:ind w:firstLine="480"/>
        <w:textAlignment w:val="baseline"/>
        <w:rPr>
          <w:sz w:val="28"/>
          <w:szCs w:val="28"/>
        </w:rPr>
      </w:pPr>
      <w:r w:rsidRPr="00051D18">
        <w:rPr>
          <w:sz w:val="28"/>
          <w:szCs w:val="28"/>
        </w:rPr>
        <w:t>Структура расходов бюджета города Пыть-</w:t>
      </w:r>
      <w:proofErr w:type="gramStart"/>
      <w:r w:rsidRPr="00051D18">
        <w:rPr>
          <w:sz w:val="28"/>
          <w:szCs w:val="28"/>
        </w:rPr>
        <w:t>Яха  в</w:t>
      </w:r>
      <w:proofErr w:type="gramEnd"/>
      <w:r w:rsidRPr="00051D18">
        <w:rPr>
          <w:sz w:val="28"/>
          <w:szCs w:val="28"/>
        </w:rPr>
        <w:t xml:space="preserve"> 2022 году:</w:t>
      </w:r>
      <w:r w:rsidRPr="00051D18">
        <w:rPr>
          <w:sz w:val="28"/>
          <w:szCs w:val="28"/>
        </w:rPr>
        <w:br/>
        <w:t xml:space="preserve">1. Расходы социальной направленности – </w:t>
      </w:r>
      <w:r w:rsidR="00545650">
        <w:rPr>
          <w:sz w:val="28"/>
          <w:szCs w:val="28"/>
        </w:rPr>
        <w:t>63,1</w:t>
      </w:r>
      <w:r w:rsidRPr="00051D18">
        <w:rPr>
          <w:sz w:val="28"/>
          <w:szCs w:val="28"/>
        </w:rPr>
        <w:t>% процента, из них:</w:t>
      </w:r>
      <w:r w:rsidRPr="00051D18">
        <w:rPr>
          <w:sz w:val="28"/>
          <w:szCs w:val="28"/>
        </w:rPr>
        <w:br/>
        <w:t>- образование – 69,9 процент;</w:t>
      </w:r>
      <w:r w:rsidRPr="00051D18">
        <w:rPr>
          <w:sz w:val="28"/>
          <w:szCs w:val="28"/>
        </w:rPr>
        <w:br/>
        <w:t>- культура, кинематография – 8,7 процента;</w:t>
      </w:r>
      <w:r w:rsidRPr="00051D18">
        <w:rPr>
          <w:sz w:val="28"/>
          <w:szCs w:val="28"/>
        </w:rPr>
        <w:br/>
        <w:t>- социальная защита – 2,2 процента;</w:t>
      </w:r>
      <w:r w:rsidRPr="00051D18">
        <w:rPr>
          <w:sz w:val="28"/>
          <w:szCs w:val="28"/>
        </w:rPr>
        <w:br/>
        <w:t>- физическая культура и спорт – 17,4 процента;</w:t>
      </w:r>
      <w:r w:rsidRPr="00051D18">
        <w:rPr>
          <w:sz w:val="28"/>
          <w:szCs w:val="28"/>
        </w:rPr>
        <w:br/>
        <w:t xml:space="preserve">2. Расходы на жилищно-коммунальный комплекс, транспорт и дороги – </w:t>
      </w:r>
      <w:r w:rsidR="00545650">
        <w:rPr>
          <w:sz w:val="28"/>
          <w:szCs w:val="28"/>
        </w:rPr>
        <w:t>14,9</w:t>
      </w:r>
      <w:r w:rsidRPr="00051D18">
        <w:rPr>
          <w:sz w:val="28"/>
          <w:szCs w:val="28"/>
        </w:rPr>
        <w:t xml:space="preserve"> процента, </w:t>
      </w:r>
    </w:p>
    <w:p w:rsidR="00051D18" w:rsidRPr="00051D18" w:rsidRDefault="00051D18" w:rsidP="00051D18">
      <w:pPr>
        <w:shd w:val="clear" w:color="auto" w:fill="FFFFFF"/>
        <w:spacing w:line="360" w:lineRule="auto"/>
        <w:textAlignment w:val="baseline"/>
        <w:rPr>
          <w:sz w:val="28"/>
          <w:szCs w:val="28"/>
        </w:rPr>
      </w:pPr>
      <w:r w:rsidRPr="00051D18">
        <w:rPr>
          <w:sz w:val="28"/>
          <w:szCs w:val="28"/>
        </w:rPr>
        <w:t xml:space="preserve">3. Расходы на поддержку отдельных отраслей экономики – </w:t>
      </w:r>
      <w:r w:rsidR="00545650">
        <w:rPr>
          <w:sz w:val="28"/>
          <w:szCs w:val="28"/>
        </w:rPr>
        <w:t>7,4</w:t>
      </w:r>
      <w:r w:rsidRPr="00051D18">
        <w:rPr>
          <w:sz w:val="28"/>
          <w:szCs w:val="28"/>
        </w:rPr>
        <w:t xml:space="preserve"> процентов.</w:t>
      </w:r>
    </w:p>
    <w:p w:rsidR="00051D18" w:rsidRPr="00051D18" w:rsidRDefault="00545650" w:rsidP="00051D18">
      <w:pPr>
        <w:shd w:val="clear" w:color="auto" w:fill="FFFFFF"/>
        <w:spacing w:line="360" w:lineRule="auto"/>
        <w:textAlignment w:val="baseline"/>
        <w:rPr>
          <w:sz w:val="28"/>
          <w:szCs w:val="28"/>
        </w:rPr>
      </w:pPr>
      <w:r>
        <w:rPr>
          <w:sz w:val="28"/>
          <w:szCs w:val="28"/>
        </w:rPr>
        <w:t>4</w:t>
      </w:r>
      <w:r w:rsidR="00051D18" w:rsidRPr="00051D18">
        <w:rPr>
          <w:sz w:val="28"/>
          <w:szCs w:val="28"/>
        </w:rPr>
        <w:t xml:space="preserve">. Иные расходы – </w:t>
      </w:r>
      <w:r>
        <w:rPr>
          <w:sz w:val="28"/>
          <w:szCs w:val="28"/>
        </w:rPr>
        <w:t>14,6</w:t>
      </w:r>
      <w:r w:rsidR="00051D18" w:rsidRPr="00051D18">
        <w:rPr>
          <w:sz w:val="28"/>
          <w:szCs w:val="28"/>
        </w:rPr>
        <w:t xml:space="preserve"> процентов.</w:t>
      </w:r>
    </w:p>
    <w:p w:rsidR="00051D18" w:rsidRPr="00051D18" w:rsidRDefault="00051D18" w:rsidP="00051D18">
      <w:pPr>
        <w:shd w:val="clear" w:color="auto" w:fill="FFFFFF"/>
        <w:spacing w:line="360" w:lineRule="auto"/>
        <w:ind w:firstLine="480"/>
        <w:textAlignment w:val="baseline"/>
        <w:rPr>
          <w:sz w:val="28"/>
          <w:szCs w:val="28"/>
        </w:rPr>
      </w:pPr>
      <w:r w:rsidRPr="00051D18">
        <w:rPr>
          <w:sz w:val="28"/>
          <w:szCs w:val="28"/>
        </w:rPr>
        <w:t>Приоритетным направлением расходов местного бюджета продолжают оставаться расходы на социальную сферу, удельный вес которых составляет в общем объеме расходов более 60 процентов.</w:t>
      </w:r>
      <w:r w:rsidRPr="00051D18">
        <w:rPr>
          <w:sz w:val="28"/>
          <w:szCs w:val="28"/>
        </w:rPr>
        <w:br/>
      </w:r>
    </w:p>
    <w:p w:rsidR="00051D18" w:rsidRPr="00051D18" w:rsidRDefault="00051D18" w:rsidP="00051D18">
      <w:pPr>
        <w:shd w:val="clear" w:color="auto" w:fill="FFFFFF"/>
        <w:spacing w:line="360" w:lineRule="auto"/>
        <w:jc w:val="center"/>
        <w:textAlignment w:val="baseline"/>
        <w:outlineLvl w:val="2"/>
        <w:rPr>
          <w:bCs/>
          <w:sz w:val="28"/>
          <w:szCs w:val="28"/>
        </w:rPr>
      </w:pPr>
      <w:r w:rsidRPr="00051D18">
        <w:rPr>
          <w:bCs/>
          <w:sz w:val="28"/>
          <w:szCs w:val="28"/>
        </w:rPr>
        <w:t>VI. Муниципальный долг</w:t>
      </w:r>
    </w:p>
    <w:p w:rsidR="00051D18" w:rsidRPr="00051D18" w:rsidRDefault="00051D18" w:rsidP="00051D18">
      <w:pPr>
        <w:shd w:val="clear" w:color="auto" w:fill="FFFFFF"/>
        <w:spacing w:line="360" w:lineRule="auto"/>
        <w:jc w:val="center"/>
        <w:textAlignment w:val="baseline"/>
        <w:outlineLvl w:val="2"/>
        <w:rPr>
          <w:bCs/>
          <w:sz w:val="28"/>
          <w:szCs w:val="28"/>
        </w:rPr>
      </w:pPr>
    </w:p>
    <w:p w:rsidR="00051D18" w:rsidRPr="00051D18" w:rsidRDefault="00051D18" w:rsidP="00051D18">
      <w:pPr>
        <w:tabs>
          <w:tab w:val="left" w:pos="0"/>
          <w:tab w:val="left" w:pos="567"/>
        </w:tabs>
        <w:spacing w:line="360" w:lineRule="auto"/>
        <w:ind w:firstLine="709"/>
        <w:jc w:val="both"/>
        <w:rPr>
          <w:bCs/>
          <w:sz w:val="28"/>
          <w:szCs w:val="28"/>
        </w:rPr>
      </w:pPr>
      <w:r w:rsidRPr="00051D18">
        <w:rPr>
          <w:bCs/>
          <w:sz w:val="28"/>
          <w:szCs w:val="28"/>
        </w:rPr>
        <w:t>Структура муниципального долга по состоянию на 01.01.2021 года представлена кредитами, полученными от кредитных организаций и бюджетным кредитом.</w:t>
      </w:r>
    </w:p>
    <w:p w:rsidR="00051D18" w:rsidRPr="00051D18" w:rsidRDefault="00051D18" w:rsidP="00051D18">
      <w:pPr>
        <w:spacing w:line="360" w:lineRule="auto"/>
        <w:ind w:firstLine="709"/>
        <w:jc w:val="both"/>
        <w:rPr>
          <w:sz w:val="28"/>
          <w:szCs w:val="28"/>
        </w:rPr>
      </w:pPr>
      <w:r w:rsidRPr="00051D18">
        <w:rPr>
          <w:sz w:val="28"/>
          <w:szCs w:val="28"/>
        </w:rPr>
        <w:t>В 2021 году муниципальным образованием для частичного покрытия дефицита бюджета, привлечен кредит от кредитной организации и бюджетный кредит из бюджета автономного округа.</w:t>
      </w:r>
    </w:p>
    <w:p w:rsidR="00051D18" w:rsidRPr="00051D18" w:rsidRDefault="00051D18" w:rsidP="00051D18">
      <w:pPr>
        <w:spacing w:line="360" w:lineRule="auto"/>
        <w:ind w:firstLine="709"/>
        <w:jc w:val="both"/>
        <w:rPr>
          <w:sz w:val="28"/>
          <w:szCs w:val="28"/>
        </w:rPr>
      </w:pPr>
      <w:r w:rsidRPr="00051D18">
        <w:rPr>
          <w:sz w:val="28"/>
          <w:szCs w:val="28"/>
        </w:rPr>
        <w:t xml:space="preserve"> Кредит от кредитной организации привлечен в размере 100 млн.  рублей по муниципальному контракту № 0187300019419000159 от 13.12.2019 года заключенному с ПАО «</w:t>
      </w:r>
      <w:proofErr w:type="spellStart"/>
      <w:r w:rsidRPr="00051D18">
        <w:rPr>
          <w:sz w:val="28"/>
          <w:szCs w:val="28"/>
        </w:rPr>
        <w:t>Совкомбанк</w:t>
      </w:r>
      <w:proofErr w:type="spellEnd"/>
      <w:r w:rsidRPr="00051D18">
        <w:rPr>
          <w:sz w:val="28"/>
          <w:szCs w:val="28"/>
        </w:rPr>
        <w:t xml:space="preserve">», в сумме 100 млн.  рублей. Кредит оформлен в виде возобновляемой кредитной линии со свободным режимом выборки и </w:t>
      </w:r>
      <w:r w:rsidRPr="00051D18">
        <w:rPr>
          <w:sz w:val="28"/>
          <w:szCs w:val="28"/>
        </w:rPr>
        <w:lastRenderedPageBreak/>
        <w:t xml:space="preserve">свободным режимом гашения сроком на 36 месяцев под 8,1% со дня заключения контракта. </w:t>
      </w:r>
    </w:p>
    <w:p w:rsidR="00051D18" w:rsidRDefault="00051D18" w:rsidP="00051D18">
      <w:pPr>
        <w:spacing w:line="360" w:lineRule="auto"/>
        <w:jc w:val="both"/>
        <w:rPr>
          <w:sz w:val="28"/>
          <w:szCs w:val="28"/>
        </w:rPr>
      </w:pPr>
      <w:r w:rsidRPr="00051D18">
        <w:rPr>
          <w:sz w:val="28"/>
          <w:szCs w:val="28"/>
        </w:rPr>
        <w:t xml:space="preserve">            Бюджетный кредит привлечен из бюджета автономного округа в размере 61,2 млн. рублей по договору бюджетного кредита № 3/02-21 от 22.09.2021 года сроком на 1 </w:t>
      </w:r>
      <w:proofErr w:type="gramStart"/>
      <w:r w:rsidRPr="00051D18">
        <w:rPr>
          <w:sz w:val="28"/>
          <w:szCs w:val="28"/>
        </w:rPr>
        <w:t>год  под</w:t>
      </w:r>
      <w:proofErr w:type="gramEnd"/>
      <w:r w:rsidRPr="00051D18">
        <w:rPr>
          <w:sz w:val="28"/>
          <w:szCs w:val="28"/>
        </w:rPr>
        <w:t xml:space="preserve"> 0,1 %.</w:t>
      </w:r>
    </w:p>
    <w:p w:rsidR="00051D18" w:rsidRPr="00051D18" w:rsidRDefault="00051D18" w:rsidP="00051D18">
      <w:pPr>
        <w:spacing w:line="360" w:lineRule="auto"/>
        <w:ind w:firstLine="709"/>
        <w:jc w:val="both"/>
        <w:rPr>
          <w:sz w:val="28"/>
          <w:szCs w:val="28"/>
        </w:rPr>
      </w:pPr>
      <w:r w:rsidRPr="00051D18">
        <w:rPr>
          <w:sz w:val="28"/>
          <w:szCs w:val="28"/>
        </w:rPr>
        <w:t xml:space="preserve">  Муниципальный долг на 01.01.2022 года по составляет 145,9 млн. рублей.</w:t>
      </w:r>
    </w:p>
    <w:p w:rsidR="006048C5" w:rsidRDefault="006048C5" w:rsidP="00051D18">
      <w:pPr>
        <w:pStyle w:val="3"/>
        <w:shd w:val="clear" w:color="auto" w:fill="FFFFFF"/>
        <w:spacing w:before="0" w:after="0" w:line="360" w:lineRule="auto"/>
        <w:jc w:val="center"/>
        <w:textAlignment w:val="baseline"/>
        <w:rPr>
          <w:rFonts w:ascii="Times New Roman" w:hAnsi="Times New Roman" w:cs="Times New Roman"/>
          <w:b w:val="0"/>
          <w:sz w:val="28"/>
          <w:szCs w:val="28"/>
        </w:rPr>
      </w:pPr>
    </w:p>
    <w:p w:rsidR="00051D18" w:rsidRPr="00051D18" w:rsidRDefault="00051D18" w:rsidP="00051D18">
      <w:pPr>
        <w:pStyle w:val="3"/>
        <w:shd w:val="clear" w:color="auto" w:fill="FFFFFF"/>
        <w:spacing w:before="0" w:after="0" w:line="360" w:lineRule="auto"/>
        <w:jc w:val="center"/>
        <w:textAlignment w:val="baseline"/>
        <w:rPr>
          <w:rFonts w:ascii="Times New Roman" w:hAnsi="Times New Roman" w:cs="Times New Roman"/>
          <w:b w:val="0"/>
          <w:sz w:val="28"/>
          <w:szCs w:val="28"/>
        </w:rPr>
      </w:pPr>
      <w:r w:rsidRPr="00051D18">
        <w:rPr>
          <w:rFonts w:ascii="Times New Roman" w:hAnsi="Times New Roman" w:cs="Times New Roman"/>
          <w:b w:val="0"/>
          <w:sz w:val="28"/>
          <w:szCs w:val="28"/>
        </w:rPr>
        <w:t>VII. Оценка и минимизация бюджетных рисков</w:t>
      </w:r>
    </w:p>
    <w:p w:rsidR="00051D18" w:rsidRPr="00051D18" w:rsidRDefault="00051D18" w:rsidP="00051D18">
      <w:pPr>
        <w:pStyle w:val="3"/>
        <w:shd w:val="clear" w:color="auto" w:fill="FFFFFF"/>
        <w:spacing w:before="0" w:after="0" w:line="360" w:lineRule="auto"/>
        <w:jc w:val="center"/>
        <w:textAlignment w:val="baseline"/>
        <w:rPr>
          <w:rFonts w:ascii="Times New Roman" w:hAnsi="Times New Roman" w:cs="Times New Roman"/>
          <w:b w:val="0"/>
          <w:sz w:val="28"/>
          <w:szCs w:val="28"/>
        </w:rPr>
      </w:pP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Бюджетная система крайне восприимчива к изменениям экономической ситуации. Основными рисками реализации бюджетного прогноза являются развитие кризисных явлений в экономике и снижение темпов социально-экономического развития Российской Федерации Ханты-Мансийского автономного округа и города Пыть-Яха, приводящие к сокращению поступлений доходов в бюджет, повышению прогнозируемого уровня инфляции, ухудшению условий для заимствований, росту государственного и муниципального долга.</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Изменения федерального законодательства, влияющие на параметры бюджета (новации в межбюджетном регулировании, снижение нормативов отчислений от налогов и сборов, установление новых расходных обязательств, сокращение межбюджетных трансфертов из федерального и окружного бюджетов, передача дополнительных полномочий), также обуславливают риски неисполнения параметров бюджетного прогноза.</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Минимизировать последствия рисков, влияющих на бюджетную сбалансированность, предполагается за счет:</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xml:space="preserve">- максимального наполнения (повышения собираемости) доходной части бюджета города Пыть-Яха и местных </w:t>
      </w:r>
      <w:proofErr w:type="gramStart"/>
      <w:r w:rsidRPr="00051D18">
        <w:rPr>
          <w:sz w:val="28"/>
          <w:szCs w:val="28"/>
        </w:rPr>
        <w:t>бюджетов;</w:t>
      </w:r>
      <w:r w:rsidRPr="00051D18">
        <w:rPr>
          <w:sz w:val="28"/>
          <w:szCs w:val="28"/>
        </w:rPr>
        <w:br/>
        <w:t>-</w:t>
      </w:r>
      <w:proofErr w:type="gramEnd"/>
      <w:r w:rsidRPr="00051D18">
        <w:rPr>
          <w:sz w:val="28"/>
          <w:szCs w:val="28"/>
        </w:rPr>
        <w:t xml:space="preserve"> принятия эффективных мер, направленных на развитие экономического потенциала города;</w:t>
      </w:r>
      <w:r w:rsidRPr="00051D18">
        <w:rPr>
          <w:sz w:val="28"/>
          <w:szCs w:val="28"/>
        </w:rPr>
        <w:br/>
        <w:t>- ограничения роста расходных обязательств на основе оценки эффективности бюджетных расходов;</w:t>
      </w:r>
      <w:r w:rsidRPr="00051D18">
        <w:rPr>
          <w:sz w:val="28"/>
          <w:szCs w:val="28"/>
        </w:rPr>
        <w:br/>
      </w:r>
      <w:r w:rsidRPr="00051D18">
        <w:rPr>
          <w:sz w:val="28"/>
          <w:szCs w:val="28"/>
        </w:rPr>
        <w:lastRenderedPageBreak/>
        <w:t>- поддержания экономически безопасного уровня долговых обязательств и минимально возможной стоимости их обслуживания;</w:t>
      </w:r>
      <w:r w:rsidRPr="00051D18">
        <w:rPr>
          <w:sz w:val="28"/>
          <w:szCs w:val="28"/>
        </w:rPr>
        <w:br/>
        <w:t>- проведения контроля за исполнением бюджета города Пыть-Яха.</w:t>
      </w:r>
    </w:p>
    <w:p w:rsidR="00051D18" w:rsidRPr="00051D18" w:rsidRDefault="00051D18" w:rsidP="00051D18">
      <w:pPr>
        <w:pStyle w:val="3"/>
        <w:shd w:val="clear" w:color="auto" w:fill="FFFFFF"/>
        <w:spacing w:before="0" w:after="0" w:line="360" w:lineRule="auto"/>
        <w:jc w:val="center"/>
        <w:textAlignment w:val="baseline"/>
        <w:rPr>
          <w:rFonts w:ascii="Times New Roman" w:hAnsi="Times New Roman" w:cs="Times New Roman"/>
          <w:b w:val="0"/>
          <w:sz w:val="28"/>
          <w:szCs w:val="28"/>
        </w:rPr>
      </w:pPr>
    </w:p>
    <w:p w:rsidR="00051D18" w:rsidRPr="00051D18" w:rsidRDefault="00051D18" w:rsidP="00051D18">
      <w:pPr>
        <w:pStyle w:val="3"/>
        <w:shd w:val="clear" w:color="auto" w:fill="FFFFFF"/>
        <w:spacing w:before="0" w:after="0" w:line="360" w:lineRule="auto"/>
        <w:jc w:val="center"/>
        <w:textAlignment w:val="baseline"/>
        <w:rPr>
          <w:rFonts w:ascii="Times New Roman" w:hAnsi="Times New Roman" w:cs="Times New Roman"/>
          <w:b w:val="0"/>
          <w:sz w:val="28"/>
          <w:szCs w:val="28"/>
        </w:rPr>
      </w:pPr>
      <w:r w:rsidRPr="00051D18">
        <w:rPr>
          <w:rFonts w:ascii="Times New Roman" w:hAnsi="Times New Roman" w:cs="Times New Roman"/>
          <w:b w:val="0"/>
          <w:sz w:val="28"/>
          <w:szCs w:val="28"/>
        </w:rPr>
        <w:t>VIII. Основные подходы, цели и задачи формирования и реализации бюджетной, налоговой и долговой политики города Пыть-Яха в долгосрочном периоде</w:t>
      </w:r>
    </w:p>
    <w:p w:rsidR="00051D18" w:rsidRPr="00051D18" w:rsidRDefault="00051D18" w:rsidP="00051D18">
      <w:pPr>
        <w:pStyle w:val="3"/>
        <w:shd w:val="clear" w:color="auto" w:fill="FFFFFF"/>
        <w:spacing w:before="0" w:after="0" w:line="360" w:lineRule="auto"/>
        <w:jc w:val="center"/>
        <w:textAlignment w:val="baseline"/>
        <w:rPr>
          <w:rFonts w:ascii="Times New Roman" w:hAnsi="Times New Roman" w:cs="Times New Roman"/>
          <w:b w:val="0"/>
          <w:sz w:val="28"/>
          <w:szCs w:val="28"/>
        </w:rPr>
      </w:pPr>
    </w:p>
    <w:p w:rsidR="00051D18" w:rsidRPr="00051D18" w:rsidRDefault="00051D18" w:rsidP="00051D18">
      <w:pPr>
        <w:pStyle w:val="formattext"/>
        <w:spacing w:before="0" w:beforeAutospacing="0" w:after="0" w:afterAutospacing="0" w:line="360" w:lineRule="auto"/>
        <w:ind w:firstLine="480"/>
        <w:jc w:val="both"/>
        <w:textAlignment w:val="baseline"/>
        <w:rPr>
          <w:sz w:val="28"/>
          <w:szCs w:val="28"/>
        </w:rPr>
      </w:pPr>
      <w:r w:rsidRPr="00051D18">
        <w:rPr>
          <w:sz w:val="28"/>
          <w:szCs w:val="28"/>
        </w:rPr>
        <w:t>Основными задачами органов местного самоуправления города Пыть-</w:t>
      </w:r>
      <w:proofErr w:type="gramStart"/>
      <w:r w:rsidRPr="00051D18">
        <w:rPr>
          <w:sz w:val="28"/>
          <w:szCs w:val="28"/>
        </w:rPr>
        <w:t>Яха  на</w:t>
      </w:r>
      <w:proofErr w:type="gramEnd"/>
      <w:r w:rsidRPr="00051D18">
        <w:rPr>
          <w:sz w:val="28"/>
          <w:szCs w:val="28"/>
        </w:rPr>
        <w:t xml:space="preserve"> ближайшую перспективу являются: сохранение социальной стабильности в городе, стимулирование инвестиционной деятельности, что будет способствовать увеличению налогового потенциала и формированию стабильной доходной базы бюджета города.</w:t>
      </w:r>
    </w:p>
    <w:p w:rsidR="00051D18" w:rsidRPr="00051D18" w:rsidRDefault="00051D18" w:rsidP="00051D18">
      <w:pPr>
        <w:pStyle w:val="formattext"/>
        <w:spacing w:before="0" w:beforeAutospacing="0" w:after="0" w:afterAutospacing="0" w:line="360" w:lineRule="auto"/>
        <w:ind w:firstLine="480"/>
        <w:jc w:val="both"/>
        <w:textAlignment w:val="baseline"/>
        <w:rPr>
          <w:sz w:val="28"/>
          <w:szCs w:val="28"/>
        </w:rPr>
      </w:pPr>
      <w:r w:rsidRPr="00051D18">
        <w:rPr>
          <w:sz w:val="28"/>
          <w:szCs w:val="28"/>
        </w:rPr>
        <w:t>Главным критерием эффективности налоговой политики должно стать достижение заявленных приоритетов. В этой связи основными направлениями налоговой политики города Пыть-Яха на долгосрочный период  являются:</w:t>
      </w:r>
      <w:r w:rsidRPr="00051D18">
        <w:rPr>
          <w:sz w:val="28"/>
          <w:szCs w:val="28"/>
        </w:rPr>
        <w:br/>
        <w:t>- расширение налогового потенциала на основе роста предпринимательской и инвестиционной деятельности, денежных доходов населения;</w:t>
      </w:r>
      <w:r w:rsidRPr="00051D18">
        <w:rPr>
          <w:sz w:val="28"/>
          <w:szCs w:val="28"/>
        </w:rPr>
        <w:br/>
        <w:t>- противодействие уклонению от уплаты налоговых платежей и выявлению сокрытия налогооблагаемой базы;</w:t>
      </w:r>
      <w:r w:rsidRPr="00051D18">
        <w:rPr>
          <w:sz w:val="28"/>
          <w:szCs w:val="28"/>
        </w:rPr>
        <w:br/>
        <w:t>- проведение оценки налоговых расходов с представлением ее результатов в свободном доступе;</w:t>
      </w:r>
      <w:r w:rsidRPr="00051D18">
        <w:rPr>
          <w:sz w:val="28"/>
          <w:szCs w:val="28"/>
        </w:rPr>
        <w:br/>
        <w:t>- повышение эффективности управления имущественным комплексом и земельными ресурсами;</w:t>
      </w:r>
    </w:p>
    <w:p w:rsidR="00051D18" w:rsidRPr="00051D18" w:rsidRDefault="00051D18" w:rsidP="00051D18">
      <w:pPr>
        <w:pStyle w:val="formattext"/>
        <w:spacing w:before="0" w:beforeAutospacing="0" w:after="0" w:afterAutospacing="0" w:line="360" w:lineRule="auto"/>
        <w:ind w:firstLine="480"/>
        <w:jc w:val="both"/>
        <w:textAlignment w:val="baseline"/>
        <w:rPr>
          <w:sz w:val="28"/>
          <w:szCs w:val="28"/>
        </w:rPr>
      </w:pPr>
      <w:r w:rsidRPr="00051D18">
        <w:rPr>
          <w:sz w:val="28"/>
          <w:szCs w:val="28"/>
        </w:rPr>
        <w:t>- реализация комплекса мер по обеспечению полноты учета объектов налогообложения;</w:t>
      </w:r>
    </w:p>
    <w:p w:rsidR="00051D18" w:rsidRPr="00051D18" w:rsidRDefault="00051D18" w:rsidP="00051D18">
      <w:pPr>
        <w:pStyle w:val="formattext"/>
        <w:spacing w:before="0" w:beforeAutospacing="0" w:after="0" w:afterAutospacing="0" w:line="360" w:lineRule="auto"/>
        <w:ind w:firstLine="480"/>
        <w:jc w:val="both"/>
        <w:textAlignment w:val="baseline"/>
        <w:rPr>
          <w:sz w:val="28"/>
          <w:szCs w:val="28"/>
        </w:rPr>
      </w:pPr>
      <w:r w:rsidRPr="00051D18">
        <w:rPr>
          <w:sz w:val="28"/>
          <w:szCs w:val="28"/>
        </w:rPr>
        <w:t>- усиление работы по легализации заработной платы работающего населения, дополнительному привлечению граждан к декларированию полученных доходов, в том числе от сдачи в аренду недвижимости, продажи недвижимости, транспортных средств, акций;</w:t>
      </w:r>
    </w:p>
    <w:p w:rsidR="00051D18" w:rsidRPr="00051D18" w:rsidRDefault="00051D18" w:rsidP="00051D18">
      <w:pPr>
        <w:pStyle w:val="formattext"/>
        <w:spacing w:before="0" w:beforeAutospacing="0" w:after="0" w:afterAutospacing="0" w:line="360" w:lineRule="auto"/>
        <w:ind w:firstLine="480"/>
        <w:jc w:val="both"/>
        <w:textAlignment w:val="baseline"/>
        <w:rPr>
          <w:sz w:val="28"/>
          <w:szCs w:val="28"/>
        </w:rPr>
      </w:pPr>
      <w:r w:rsidRPr="00051D18">
        <w:rPr>
          <w:sz w:val="28"/>
          <w:szCs w:val="28"/>
        </w:rPr>
        <w:lastRenderedPageBreak/>
        <w:t>- рост уровня собираемости платежей в бюджет и сокращение задолженности по их уплате;</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активизация работы по повышению поступлений от всех мер принудительного взыскания задолженности, обеспечение роста эффективности взыскания;</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совершенствование налогового администрирования, повышение ответственности администраторов доходов за эффективное прогнозирование, своевременность, полноту поступления и сокращение задолженности администрируемых платежей.</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xml:space="preserve">Основными задачами долгосрочной бюджетной политики города Пыть-Яха на долгосрочную </w:t>
      </w:r>
      <w:proofErr w:type="gramStart"/>
      <w:r w:rsidRPr="00051D18">
        <w:rPr>
          <w:sz w:val="28"/>
          <w:szCs w:val="28"/>
        </w:rPr>
        <w:t>перспективу  будут</w:t>
      </w:r>
      <w:proofErr w:type="gramEnd"/>
      <w:r w:rsidRPr="00051D18">
        <w:rPr>
          <w:sz w:val="28"/>
          <w:szCs w:val="28"/>
        </w:rPr>
        <w:t xml:space="preserve"> оставаться:</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ограничение темпа роста бюджетных расходов;</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обеспечение сбалансированного распределения имеющихся финансовых ресурсов между текущими социальными расходами и расходами на развитие;</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минимизация дефицита.</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Реализация долгосрочной бюджетной политики города Пыть-Яха будет осуществляться по следующим приоритетным направлениям:</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1) повышение эффективности бюджетных расходов за счет реализации мероприятий:</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по развитию системы организации закупок товаров, работ и услуг для муниципальных нужд путем планирования закупок на этапе составления проекта бюджета на очередной финансовый год и плановый период с применением механизма нормирования в сфере закупок;</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xml:space="preserve">- по повышению эффективности оказания муниципальных услуг, в том числе за счет планирования расходов на выполнение муниципальных заданий на основе базовых нормативов затрат; включения в нормативные затраты по содержанию имущества только затрат на имущество, используемое для выполнения муниципального задания; </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-привлечения некоммерческих организаций социальной направленности к оказанию государственных (муниципальных) услуг;</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lastRenderedPageBreak/>
        <w:t xml:space="preserve"> - по совершенствованию инструментов программно-целевого планирования и управления путем планирования мероприятий муниципальных программ с учетом приоритетов социально-экономического развития </w:t>
      </w:r>
      <w:r w:rsidR="006D2124">
        <w:rPr>
          <w:sz w:val="28"/>
          <w:szCs w:val="28"/>
        </w:rPr>
        <w:t>города</w:t>
      </w:r>
      <w:r w:rsidRPr="00051D18">
        <w:rPr>
          <w:sz w:val="28"/>
          <w:szCs w:val="28"/>
        </w:rPr>
        <w:t xml:space="preserve"> и реальных финансовых возможностей бюджета, развития механизма проектного управления, дальнейшего совершенствования системы оценки эффективности реализации муниципальных программ;</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xml:space="preserve">2) обеспечение прозрачности и открытости </w:t>
      </w:r>
      <w:proofErr w:type="gramStart"/>
      <w:r w:rsidRPr="00051D18">
        <w:rPr>
          <w:sz w:val="28"/>
          <w:szCs w:val="28"/>
        </w:rPr>
        <w:t>муниципальных  финансов</w:t>
      </w:r>
      <w:proofErr w:type="gramEnd"/>
      <w:r w:rsidRPr="00051D18">
        <w:rPr>
          <w:sz w:val="28"/>
          <w:szCs w:val="28"/>
        </w:rPr>
        <w:t xml:space="preserve"> для общества путем:</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публикации брошюры "Бюджет для граждан" по проектам решений о бюджете города Пыть-Яха на очередной финансовый год и плановый период, об исполнении бюджета за отчетный финансовый год;</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освещения в средствах массовой информации актуальных вопросов по бюджетной тематике;</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Реализация основных направлений долгосрочной бюджетной политики города Пыть-Яха позволит снизить темпы роста расходов за счет сокращения неэффективных трат, сформировать оптимальную структуру расходов бюджета, исходя из приоритетов, сконцентрировать имеющиеся финансовые ресурсы на наиболее значимых направлениях развития города.</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Долговая политика города Пыть-Яха до 2027 года будет направлена на снижение уровня долговой нагрузки на бюджет города.</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Стратегической целью управления муниципальным долгом является обеспечение сбалансированности бюджета города при безусловном выполнении принятых обязательств и соблюдении норм и ограничений, установленных </w:t>
      </w:r>
      <w:hyperlink r:id="rId9" w:history="1">
        <w:r w:rsidRPr="00051D18">
          <w:rPr>
            <w:rStyle w:val="af4"/>
            <w:color w:val="auto"/>
            <w:sz w:val="28"/>
            <w:szCs w:val="28"/>
            <w:u w:val="none"/>
          </w:rPr>
          <w:t>Бюджетным кодексом Российской Федерации</w:t>
        </w:r>
      </w:hyperlink>
      <w:r w:rsidRPr="00051D18">
        <w:rPr>
          <w:sz w:val="28"/>
          <w:szCs w:val="28"/>
        </w:rPr>
        <w:t>.</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Управление муниципалам долгом - одно из важнейших направлений бюджетной политики администрации города Пыть-Яха.</w:t>
      </w:r>
      <w:r w:rsidRPr="00051D18">
        <w:rPr>
          <w:sz w:val="28"/>
          <w:szCs w:val="28"/>
        </w:rPr>
        <w:br/>
      </w:r>
    </w:p>
    <w:p w:rsidR="00051D18" w:rsidRPr="00051D18" w:rsidRDefault="00051D18" w:rsidP="00051D18">
      <w:pPr>
        <w:pStyle w:val="3"/>
        <w:shd w:val="clear" w:color="auto" w:fill="FFFFFF"/>
        <w:spacing w:before="0" w:after="0" w:line="360" w:lineRule="auto"/>
        <w:jc w:val="center"/>
        <w:textAlignment w:val="baseline"/>
        <w:rPr>
          <w:rFonts w:ascii="Times New Roman" w:hAnsi="Times New Roman" w:cs="Times New Roman"/>
          <w:b w:val="0"/>
          <w:sz w:val="28"/>
          <w:szCs w:val="28"/>
        </w:rPr>
      </w:pPr>
      <w:r w:rsidRPr="00051D18">
        <w:rPr>
          <w:rFonts w:ascii="Times New Roman" w:hAnsi="Times New Roman" w:cs="Times New Roman"/>
          <w:b w:val="0"/>
          <w:sz w:val="28"/>
          <w:szCs w:val="28"/>
          <w:lang w:val="en-US"/>
        </w:rPr>
        <w:t>I</w:t>
      </w:r>
      <w:r w:rsidRPr="00051D18">
        <w:rPr>
          <w:rFonts w:ascii="Times New Roman" w:hAnsi="Times New Roman" w:cs="Times New Roman"/>
          <w:b w:val="0"/>
          <w:sz w:val="28"/>
          <w:szCs w:val="28"/>
        </w:rPr>
        <w:t xml:space="preserve">X. Подходы к прогнозированию и показатели финансового обеспечения </w:t>
      </w:r>
      <w:proofErr w:type="gramStart"/>
      <w:r w:rsidRPr="00051D18">
        <w:rPr>
          <w:rFonts w:ascii="Times New Roman" w:hAnsi="Times New Roman" w:cs="Times New Roman"/>
          <w:b w:val="0"/>
          <w:sz w:val="28"/>
          <w:szCs w:val="28"/>
        </w:rPr>
        <w:t>муниципальных  программ</w:t>
      </w:r>
      <w:proofErr w:type="gramEnd"/>
      <w:r w:rsidRPr="00051D18">
        <w:rPr>
          <w:rFonts w:ascii="Times New Roman" w:hAnsi="Times New Roman" w:cs="Times New Roman"/>
          <w:b w:val="0"/>
          <w:sz w:val="28"/>
          <w:szCs w:val="28"/>
        </w:rPr>
        <w:t xml:space="preserve"> города Пыть-Яха на период их действия</w:t>
      </w:r>
    </w:p>
    <w:p w:rsidR="00051D18" w:rsidRPr="00051D18" w:rsidRDefault="00051D18" w:rsidP="00051D18">
      <w:pPr>
        <w:pStyle w:val="formattext"/>
        <w:shd w:val="clear" w:color="auto" w:fill="FFFFFF"/>
        <w:spacing w:before="0" w:beforeAutospacing="0" w:after="0" w:afterAutospacing="0" w:line="360" w:lineRule="auto"/>
        <w:jc w:val="center"/>
        <w:textAlignment w:val="baseline"/>
        <w:rPr>
          <w:sz w:val="28"/>
          <w:szCs w:val="28"/>
        </w:rPr>
      </w:pP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lastRenderedPageBreak/>
        <w:t xml:space="preserve">При определении подходов к прогнозированию показателей </w:t>
      </w:r>
      <w:proofErr w:type="gramStart"/>
      <w:r w:rsidRPr="00051D18">
        <w:rPr>
          <w:sz w:val="28"/>
          <w:szCs w:val="28"/>
        </w:rPr>
        <w:t>муниципальных  программ</w:t>
      </w:r>
      <w:proofErr w:type="gramEnd"/>
      <w:r w:rsidRPr="00051D18">
        <w:rPr>
          <w:sz w:val="28"/>
          <w:szCs w:val="28"/>
        </w:rPr>
        <w:t xml:space="preserve"> города Пыть-Яха применяются следующие принципы:</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использование программного бюджета как инструмента для управления социально-экономическим развитием города;</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xml:space="preserve">- ориентация показателей </w:t>
      </w:r>
      <w:proofErr w:type="gramStart"/>
      <w:r w:rsidRPr="00051D18">
        <w:rPr>
          <w:sz w:val="28"/>
          <w:szCs w:val="28"/>
        </w:rPr>
        <w:t>муниципальных  программ</w:t>
      </w:r>
      <w:proofErr w:type="gramEnd"/>
      <w:r w:rsidRPr="00051D18">
        <w:rPr>
          <w:sz w:val="28"/>
          <w:szCs w:val="28"/>
        </w:rPr>
        <w:t xml:space="preserve"> города Пыть-Яха на достижение долгосрочных целей социально-экономического развития;</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xml:space="preserve">- взаимосвязь показателей </w:t>
      </w:r>
      <w:proofErr w:type="gramStart"/>
      <w:r w:rsidRPr="00051D18">
        <w:rPr>
          <w:sz w:val="28"/>
          <w:szCs w:val="28"/>
        </w:rPr>
        <w:t>муниципальных  программ</w:t>
      </w:r>
      <w:proofErr w:type="gramEnd"/>
      <w:r w:rsidRPr="00051D18">
        <w:rPr>
          <w:sz w:val="28"/>
          <w:szCs w:val="28"/>
        </w:rPr>
        <w:t xml:space="preserve"> города Пыть-Яха с показателями социально-экономического развития города, утвержденными документами стратегического планирования, в том числе на долгосрочный период;</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xml:space="preserve">- взаимосвязь целевых показателей (индикаторов) с ресурсным обеспечением </w:t>
      </w:r>
      <w:proofErr w:type="gramStart"/>
      <w:r w:rsidRPr="00051D18">
        <w:rPr>
          <w:sz w:val="28"/>
          <w:szCs w:val="28"/>
        </w:rPr>
        <w:t>муниципальных  программ</w:t>
      </w:r>
      <w:proofErr w:type="gramEnd"/>
      <w:r w:rsidRPr="00051D18">
        <w:rPr>
          <w:sz w:val="28"/>
          <w:szCs w:val="28"/>
        </w:rPr>
        <w:t xml:space="preserve"> города Пыть-Яха.</w:t>
      </w:r>
    </w:p>
    <w:p w:rsidR="00051D18" w:rsidRPr="00051D18" w:rsidRDefault="00051D18" w:rsidP="00051D18">
      <w:pPr>
        <w:pStyle w:val="formattext"/>
        <w:shd w:val="clear" w:color="auto" w:fill="FFFFFF"/>
        <w:spacing w:before="0" w:beforeAutospacing="0" w:after="0" w:afterAutospacing="0" w:line="360" w:lineRule="auto"/>
        <w:ind w:firstLine="480"/>
        <w:jc w:val="both"/>
        <w:textAlignment w:val="baseline"/>
        <w:rPr>
          <w:sz w:val="28"/>
          <w:szCs w:val="28"/>
        </w:rPr>
      </w:pPr>
      <w:r w:rsidRPr="00051D18">
        <w:rPr>
          <w:sz w:val="28"/>
          <w:szCs w:val="28"/>
        </w:rPr>
        <w:t xml:space="preserve">Показатели финансового обеспечения </w:t>
      </w:r>
      <w:proofErr w:type="gramStart"/>
      <w:r w:rsidRPr="00051D18">
        <w:rPr>
          <w:sz w:val="28"/>
          <w:szCs w:val="28"/>
        </w:rPr>
        <w:t>муниципальных  программ</w:t>
      </w:r>
      <w:proofErr w:type="gramEnd"/>
      <w:r w:rsidRPr="00051D18">
        <w:rPr>
          <w:sz w:val="28"/>
          <w:szCs w:val="28"/>
        </w:rPr>
        <w:t xml:space="preserve"> города Пыть-Яха  представлены в приложении N </w:t>
      </w:r>
      <w:r>
        <w:rPr>
          <w:sz w:val="28"/>
          <w:szCs w:val="28"/>
        </w:rPr>
        <w:t>3</w:t>
      </w:r>
      <w:r w:rsidRPr="00051D18">
        <w:rPr>
          <w:sz w:val="28"/>
          <w:szCs w:val="28"/>
        </w:rPr>
        <w:t xml:space="preserve"> к настоящему бюджетному прогнозу.</w:t>
      </w:r>
    </w:p>
    <w:p w:rsidR="00051D18" w:rsidRPr="00051D18" w:rsidRDefault="00051D18" w:rsidP="00051D18">
      <w:pPr>
        <w:spacing w:line="360" w:lineRule="auto"/>
        <w:jc w:val="both"/>
        <w:rPr>
          <w:sz w:val="28"/>
          <w:szCs w:val="28"/>
        </w:rPr>
      </w:pPr>
    </w:p>
    <w:p w:rsidR="00051D18" w:rsidRPr="00051D18" w:rsidRDefault="00051D18" w:rsidP="00051D18">
      <w:pPr>
        <w:spacing w:line="360" w:lineRule="auto"/>
        <w:jc w:val="both"/>
        <w:rPr>
          <w:sz w:val="28"/>
          <w:szCs w:val="28"/>
        </w:rPr>
      </w:pPr>
    </w:p>
    <w:p w:rsidR="00051D18" w:rsidRPr="00051D18" w:rsidRDefault="00051D18" w:rsidP="00051D18">
      <w:pPr>
        <w:spacing w:line="360" w:lineRule="auto"/>
        <w:jc w:val="both"/>
        <w:rPr>
          <w:sz w:val="28"/>
          <w:szCs w:val="28"/>
        </w:rPr>
      </w:pPr>
    </w:p>
    <w:p w:rsidR="00051D18" w:rsidRPr="00051D18" w:rsidRDefault="00051D18" w:rsidP="00051D18">
      <w:pPr>
        <w:spacing w:line="360" w:lineRule="auto"/>
        <w:jc w:val="both"/>
        <w:rPr>
          <w:sz w:val="28"/>
          <w:szCs w:val="28"/>
        </w:rPr>
      </w:pPr>
    </w:p>
    <w:p w:rsidR="00051D18" w:rsidRPr="00051D18" w:rsidRDefault="00051D18" w:rsidP="00051D18">
      <w:pPr>
        <w:spacing w:line="360" w:lineRule="auto"/>
        <w:jc w:val="both"/>
        <w:rPr>
          <w:sz w:val="28"/>
          <w:szCs w:val="28"/>
        </w:rPr>
      </w:pPr>
    </w:p>
    <w:p w:rsidR="00051D18" w:rsidRPr="00051D18" w:rsidRDefault="00051D18" w:rsidP="00051D18">
      <w:pPr>
        <w:spacing w:line="360" w:lineRule="auto"/>
        <w:jc w:val="both"/>
        <w:rPr>
          <w:sz w:val="28"/>
          <w:szCs w:val="28"/>
        </w:rPr>
      </w:pPr>
    </w:p>
    <w:p w:rsidR="00051D18" w:rsidRPr="00051D18" w:rsidRDefault="00051D18" w:rsidP="00051D18">
      <w:pPr>
        <w:spacing w:line="360" w:lineRule="auto"/>
        <w:jc w:val="both"/>
        <w:rPr>
          <w:sz w:val="28"/>
          <w:szCs w:val="28"/>
        </w:rPr>
      </w:pPr>
    </w:p>
    <w:p w:rsidR="00051D18" w:rsidRPr="00051D18" w:rsidRDefault="00051D18" w:rsidP="00051D18">
      <w:pPr>
        <w:spacing w:line="360" w:lineRule="auto"/>
        <w:jc w:val="both"/>
        <w:rPr>
          <w:sz w:val="28"/>
          <w:szCs w:val="28"/>
        </w:rPr>
      </w:pPr>
    </w:p>
    <w:p w:rsidR="000026D3" w:rsidRDefault="000026D3" w:rsidP="00051D18">
      <w:pPr>
        <w:spacing w:line="360" w:lineRule="auto"/>
        <w:jc w:val="both"/>
        <w:rPr>
          <w:sz w:val="28"/>
          <w:szCs w:val="28"/>
        </w:rPr>
        <w:sectPr w:rsidR="000026D3" w:rsidSect="00583C9C">
          <w:headerReference w:type="even" r:id="rId10"/>
          <w:headerReference w:type="default" r:id="rId11"/>
          <w:footerReference w:type="even" r:id="rId12"/>
          <w:footerReference w:type="default" r:id="rId13"/>
          <w:headerReference w:type="first" r:id="rId14"/>
          <w:footerReference w:type="first" r:id="rId15"/>
          <w:pgSz w:w="11906" w:h="16838"/>
          <w:pgMar w:top="568" w:right="424" w:bottom="709" w:left="1701" w:header="720" w:footer="720" w:gutter="0"/>
          <w:pgNumType w:start="581"/>
          <w:cols w:space="720"/>
          <w:titlePg/>
        </w:sectPr>
      </w:pPr>
    </w:p>
    <w:p w:rsidR="00A5183D" w:rsidRPr="00051D18" w:rsidRDefault="00A5183D" w:rsidP="00A5183D">
      <w:pPr>
        <w:jc w:val="right"/>
        <w:rPr>
          <w:sz w:val="28"/>
          <w:szCs w:val="24"/>
        </w:rPr>
      </w:pPr>
      <w:r w:rsidRPr="00051D18">
        <w:rPr>
          <w:sz w:val="28"/>
          <w:szCs w:val="24"/>
        </w:rPr>
        <w:lastRenderedPageBreak/>
        <w:t xml:space="preserve">Приложение № </w:t>
      </w:r>
      <w:r w:rsidR="00051D18" w:rsidRPr="00051D18">
        <w:rPr>
          <w:sz w:val="28"/>
          <w:szCs w:val="24"/>
        </w:rPr>
        <w:t>2</w:t>
      </w:r>
    </w:p>
    <w:p w:rsidR="00A5183D" w:rsidRPr="00051D18" w:rsidRDefault="00A5183D" w:rsidP="00A5183D">
      <w:pPr>
        <w:jc w:val="right"/>
        <w:rPr>
          <w:sz w:val="28"/>
          <w:szCs w:val="24"/>
        </w:rPr>
      </w:pPr>
      <w:r w:rsidRPr="00051D18">
        <w:rPr>
          <w:sz w:val="28"/>
          <w:szCs w:val="24"/>
        </w:rPr>
        <w:t>к распоряжению администрации</w:t>
      </w:r>
    </w:p>
    <w:p w:rsidR="00A5183D" w:rsidRPr="00051D18" w:rsidRDefault="00A5183D" w:rsidP="00A5183D">
      <w:pPr>
        <w:jc w:val="right"/>
        <w:rPr>
          <w:sz w:val="28"/>
          <w:szCs w:val="24"/>
        </w:rPr>
      </w:pPr>
      <w:r w:rsidRPr="00051D18">
        <w:rPr>
          <w:sz w:val="28"/>
          <w:szCs w:val="24"/>
        </w:rPr>
        <w:t>города Пыть-Яха</w:t>
      </w:r>
    </w:p>
    <w:p w:rsidR="006D6DD5" w:rsidRPr="00051D18" w:rsidRDefault="00A5183D" w:rsidP="00A5183D">
      <w:pPr>
        <w:pStyle w:val="a3"/>
        <w:jc w:val="right"/>
        <w:rPr>
          <w:b w:val="0"/>
          <w:szCs w:val="24"/>
        </w:rPr>
      </w:pPr>
      <w:r w:rsidRPr="00051D18">
        <w:rPr>
          <w:b w:val="0"/>
          <w:szCs w:val="24"/>
        </w:rPr>
        <w:t>от _________ № _____</w:t>
      </w:r>
    </w:p>
    <w:p w:rsidR="00A5183D" w:rsidRPr="00051D18" w:rsidRDefault="00A5183D" w:rsidP="00A5183D">
      <w:pPr>
        <w:pStyle w:val="a3"/>
        <w:jc w:val="right"/>
        <w:rPr>
          <w:b w:val="0"/>
          <w:szCs w:val="24"/>
        </w:rPr>
      </w:pPr>
    </w:p>
    <w:p w:rsidR="00EA0488" w:rsidRPr="00051D18" w:rsidRDefault="00EA0488" w:rsidP="00A5183D">
      <w:pPr>
        <w:pStyle w:val="a3"/>
        <w:rPr>
          <w:b w:val="0"/>
          <w:szCs w:val="24"/>
        </w:rPr>
      </w:pPr>
    </w:p>
    <w:p w:rsidR="00A5183D" w:rsidRPr="00051D18" w:rsidRDefault="00A5183D" w:rsidP="00A5183D">
      <w:pPr>
        <w:pStyle w:val="a3"/>
        <w:rPr>
          <w:b w:val="0"/>
          <w:szCs w:val="24"/>
        </w:rPr>
      </w:pPr>
      <w:r w:rsidRPr="00051D18">
        <w:rPr>
          <w:b w:val="0"/>
          <w:szCs w:val="24"/>
        </w:rPr>
        <w:t>Прогноз основных характеристик бюджета города Пыть-Яха</w:t>
      </w:r>
    </w:p>
    <w:p w:rsidR="00EA0488" w:rsidRPr="00051D18" w:rsidRDefault="00EA0488" w:rsidP="00A5183D">
      <w:pPr>
        <w:pStyle w:val="a3"/>
        <w:rPr>
          <w:b w:val="0"/>
          <w:szCs w:val="24"/>
        </w:rPr>
      </w:pPr>
    </w:p>
    <w:p w:rsidR="00A5183D" w:rsidRPr="00051D18" w:rsidRDefault="00EA0488" w:rsidP="00EA0488">
      <w:pPr>
        <w:pStyle w:val="a3"/>
        <w:tabs>
          <w:tab w:val="left" w:pos="13365"/>
        </w:tabs>
        <w:jc w:val="right"/>
        <w:rPr>
          <w:b w:val="0"/>
          <w:sz w:val="32"/>
          <w:szCs w:val="28"/>
        </w:rPr>
      </w:pPr>
      <w:r w:rsidRPr="00051D18">
        <w:rPr>
          <w:b w:val="0"/>
          <w:szCs w:val="24"/>
        </w:rPr>
        <w:t>тыс. рублей</w:t>
      </w:r>
    </w:p>
    <w:tbl>
      <w:tblPr>
        <w:tblW w:w="4981" w:type="pct"/>
        <w:tblLook w:val="04A0" w:firstRow="1" w:lastRow="0" w:firstColumn="1" w:lastColumn="0" w:noHBand="0" w:noVBand="1"/>
      </w:tblPr>
      <w:tblGrid>
        <w:gridCol w:w="583"/>
        <w:gridCol w:w="4026"/>
        <w:gridCol w:w="1556"/>
        <w:gridCol w:w="1556"/>
        <w:gridCol w:w="1556"/>
        <w:gridCol w:w="1556"/>
        <w:gridCol w:w="1555"/>
        <w:gridCol w:w="1552"/>
        <w:gridCol w:w="1552"/>
      </w:tblGrid>
      <w:tr w:rsidR="00051D18" w:rsidRPr="00051D18" w:rsidTr="0072098B">
        <w:trPr>
          <w:cantSplit/>
          <w:trHeight w:val="20"/>
        </w:trPr>
        <w:tc>
          <w:tcPr>
            <w:tcW w:w="1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E15F5" w:rsidRPr="00051D18" w:rsidRDefault="000E15F5" w:rsidP="000E15F5">
            <w:pPr>
              <w:jc w:val="center"/>
              <w:rPr>
                <w:sz w:val="24"/>
                <w:szCs w:val="24"/>
              </w:rPr>
            </w:pPr>
            <w:r w:rsidRPr="00051D18">
              <w:rPr>
                <w:sz w:val="24"/>
                <w:szCs w:val="24"/>
              </w:rPr>
              <w:t>№</w:t>
            </w:r>
          </w:p>
        </w:tc>
        <w:tc>
          <w:tcPr>
            <w:tcW w:w="1298" w:type="pct"/>
            <w:tcBorders>
              <w:top w:val="single" w:sz="4" w:space="0" w:color="auto"/>
              <w:left w:val="nil"/>
              <w:bottom w:val="single" w:sz="4" w:space="0" w:color="auto"/>
              <w:right w:val="single" w:sz="4" w:space="0" w:color="auto"/>
            </w:tcBorders>
            <w:shd w:val="clear" w:color="auto" w:fill="auto"/>
            <w:vAlign w:val="center"/>
            <w:hideMark/>
          </w:tcPr>
          <w:p w:rsidR="000E15F5" w:rsidRPr="00051D18" w:rsidRDefault="000E15F5" w:rsidP="000E15F5">
            <w:pPr>
              <w:rPr>
                <w:sz w:val="24"/>
                <w:szCs w:val="24"/>
              </w:rPr>
            </w:pPr>
            <w:r w:rsidRPr="00051D18">
              <w:rPr>
                <w:sz w:val="24"/>
                <w:szCs w:val="24"/>
              </w:rPr>
              <w:t>Наименование показателя</w:t>
            </w:r>
          </w:p>
        </w:tc>
        <w:tc>
          <w:tcPr>
            <w:tcW w:w="502" w:type="pct"/>
            <w:tcBorders>
              <w:top w:val="single" w:sz="4" w:space="0" w:color="auto"/>
              <w:left w:val="nil"/>
              <w:bottom w:val="single" w:sz="4" w:space="0" w:color="auto"/>
              <w:right w:val="single" w:sz="4" w:space="0" w:color="auto"/>
            </w:tcBorders>
            <w:shd w:val="clear" w:color="auto" w:fill="auto"/>
            <w:vAlign w:val="center"/>
            <w:hideMark/>
          </w:tcPr>
          <w:p w:rsidR="000E15F5" w:rsidRPr="00051D18" w:rsidRDefault="000E15F5" w:rsidP="000E15F5">
            <w:pPr>
              <w:jc w:val="center"/>
              <w:rPr>
                <w:sz w:val="24"/>
                <w:szCs w:val="24"/>
              </w:rPr>
            </w:pPr>
            <w:r w:rsidRPr="00051D18">
              <w:rPr>
                <w:sz w:val="24"/>
                <w:szCs w:val="24"/>
              </w:rPr>
              <w:t>2021 год (отчет)</w:t>
            </w:r>
          </w:p>
        </w:tc>
        <w:tc>
          <w:tcPr>
            <w:tcW w:w="502" w:type="pct"/>
            <w:tcBorders>
              <w:top w:val="single" w:sz="4" w:space="0" w:color="auto"/>
              <w:left w:val="nil"/>
              <w:bottom w:val="single" w:sz="4" w:space="0" w:color="auto"/>
              <w:right w:val="single" w:sz="4" w:space="0" w:color="auto"/>
            </w:tcBorders>
            <w:shd w:val="clear" w:color="auto" w:fill="auto"/>
            <w:vAlign w:val="center"/>
            <w:hideMark/>
          </w:tcPr>
          <w:p w:rsidR="000E15F5" w:rsidRPr="00051D18" w:rsidRDefault="000E15F5" w:rsidP="000E15F5">
            <w:pPr>
              <w:jc w:val="center"/>
              <w:rPr>
                <w:sz w:val="24"/>
                <w:szCs w:val="24"/>
              </w:rPr>
            </w:pPr>
            <w:r w:rsidRPr="00051D18">
              <w:rPr>
                <w:sz w:val="24"/>
                <w:szCs w:val="24"/>
              </w:rPr>
              <w:t>очередной финансовый год (2022 год)</w:t>
            </w:r>
          </w:p>
        </w:tc>
        <w:tc>
          <w:tcPr>
            <w:tcW w:w="502" w:type="pct"/>
            <w:tcBorders>
              <w:top w:val="single" w:sz="4" w:space="0" w:color="auto"/>
              <w:left w:val="nil"/>
              <w:bottom w:val="single" w:sz="4" w:space="0" w:color="auto"/>
              <w:right w:val="single" w:sz="4" w:space="0" w:color="auto"/>
            </w:tcBorders>
            <w:shd w:val="clear" w:color="auto" w:fill="auto"/>
            <w:vAlign w:val="center"/>
            <w:hideMark/>
          </w:tcPr>
          <w:p w:rsidR="000E15F5" w:rsidRPr="00051D18" w:rsidRDefault="000E15F5" w:rsidP="000E15F5">
            <w:pPr>
              <w:jc w:val="center"/>
              <w:rPr>
                <w:sz w:val="24"/>
                <w:szCs w:val="24"/>
              </w:rPr>
            </w:pPr>
            <w:r w:rsidRPr="00051D18">
              <w:rPr>
                <w:sz w:val="24"/>
                <w:szCs w:val="24"/>
              </w:rPr>
              <w:t>первый год планового периода (2023 год)</w:t>
            </w:r>
          </w:p>
        </w:tc>
        <w:tc>
          <w:tcPr>
            <w:tcW w:w="502" w:type="pct"/>
            <w:tcBorders>
              <w:top w:val="single" w:sz="4" w:space="0" w:color="auto"/>
              <w:left w:val="nil"/>
              <w:bottom w:val="single" w:sz="4" w:space="0" w:color="auto"/>
              <w:right w:val="single" w:sz="4" w:space="0" w:color="auto"/>
            </w:tcBorders>
            <w:shd w:val="clear" w:color="auto" w:fill="auto"/>
            <w:vAlign w:val="center"/>
            <w:hideMark/>
          </w:tcPr>
          <w:p w:rsidR="000E15F5" w:rsidRPr="00051D18" w:rsidRDefault="000E15F5" w:rsidP="000E15F5">
            <w:pPr>
              <w:jc w:val="center"/>
              <w:rPr>
                <w:sz w:val="24"/>
                <w:szCs w:val="24"/>
              </w:rPr>
            </w:pPr>
            <w:r w:rsidRPr="00051D18">
              <w:rPr>
                <w:sz w:val="24"/>
                <w:szCs w:val="24"/>
              </w:rPr>
              <w:t>второй год планового периода (2024 год)</w:t>
            </w:r>
          </w:p>
        </w:tc>
        <w:tc>
          <w:tcPr>
            <w:tcW w:w="502" w:type="pct"/>
            <w:tcBorders>
              <w:top w:val="single" w:sz="4" w:space="0" w:color="auto"/>
              <w:left w:val="nil"/>
              <w:bottom w:val="single" w:sz="4" w:space="0" w:color="auto"/>
              <w:right w:val="single" w:sz="4" w:space="0" w:color="auto"/>
            </w:tcBorders>
            <w:shd w:val="clear" w:color="auto" w:fill="auto"/>
            <w:vAlign w:val="center"/>
            <w:hideMark/>
          </w:tcPr>
          <w:p w:rsidR="000E15F5" w:rsidRPr="00051D18" w:rsidRDefault="000E15F5" w:rsidP="000E15F5">
            <w:pPr>
              <w:jc w:val="center"/>
              <w:rPr>
                <w:sz w:val="24"/>
                <w:szCs w:val="24"/>
              </w:rPr>
            </w:pPr>
            <w:r w:rsidRPr="00051D18">
              <w:rPr>
                <w:sz w:val="24"/>
                <w:szCs w:val="24"/>
              </w:rPr>
              <w:t>прогноз на 2025 год</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0E15F5" w:rsidRPr="00051D18" w:rsidRDefault="000E15F5" w:rsidP="000E15F5">
            <w:pPr>
              <w:jc w:val="center"/>
              <w:rPr>
                <w:sz w:val="24"/>
                <w:szCs w:val="24"/>
              </w:rPr>
            </w:pPr>
            <w:r w:rsidRPr="00051D18">
              <w:rPr>
                <w:sz w:val="24"/>
                <w:szCs w:val="24"/>
              </w:rPr>
              <w:t>прогноз на 2026 год</w:t>
            </w:r>
          </w:p>
        </w:tc>
        <w:tc>
          <w:tcPr>
            <w:tcW w:w="501" w:type="pct"/>
            <w:tcBorders>
              <w:top w:val="single" w:sz="4" w:space="0" w:color="auto"/>
              <w:left w:val="nil"/>
              <w:bottom w:val="single" w:sz="4" w:space="0" w:color="auto"/>
              <w:right w:val="single" w:sz="4" w:space="0" w:color="auto"/>
            </w:tcBorders>
            <w:vAlign w:val="center"/>
          </w:tcPr>
          <w:p w:rsidR="000E15F5" w:rsidRPr="00051D18" w:rsidRDefault="000E15F5" w:rsidP="000E15F5">
            <w:pPr>
              <w:jc w:val="center"/>
              <w:rPr>
                <w:sz w:val="24"/>
                <w:szCs w:val="24"/>
              </w:rPr>
            </w:pPr>
            <w:r w:rsidRPr="00051D18">
              <w:rPr>
                <w:sz w:val="24"/>
                <w:szCs w:val="24"/>
              </w:rPr>
              <w:t>прогноз на 2027 год</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1.</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Доходы бюджета - всего</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4 132 963,3</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3 843 945,8</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3 753 507,9</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3 762 925,5</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3 734 300,5</w:t>
            </w:r>
          </w:p>
        </w:tc>
        <w:tc>
          <w:tcPr>
            <w:tcW w:w="501"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3 771 643,5</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3 771 643,5</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 </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в том числе:</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1.1.</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 налоговые доходы</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1 144 916,8</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1 205 497,5</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1 302 509,7</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1 297 237,8</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1 296 510,4</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1 309 475,5</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1 309 475,5</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1.2.</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 неналоговые доходы</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273 688,0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348 142,3</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223 042,0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lang w:val="en-US"/>
              </w:rPr>
            </w:pPr>
            <w:r w:rsidRPr="00051D18">
              <w:rPr>
                <w:sz w:val="24"/>
                <w:szCs w:val="24"/>
              </w:rPr>
              <w:t>212 271,</w:t>
            </w:r>
            <w:r w:rsidR="003A157B" w:rsidRPr="00051D18">
              <w:rPr>
                <w:sz w:val="24"/>
                <w:szCs w:val="24"/>
              </w:rPr>
              <w:t>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334 166,0</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337 507,7</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337 507,7</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1.3.</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 xml:space="preserve">- безвозмездные поступления </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2 714 358,5</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2 290 306,0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2 227 956,2</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2 253 416,7</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2 103 624,1</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2 124 660,3</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2 124 660,3</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2.</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Расходы бюджета - всего</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4 323 066,2</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4 482 345,5</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3 818 669,0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3 805 717,9</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3 848 042,0</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99657B">
            <w:pPr>
              <w:jc w:val="right"/>
              <w:rPr>
                <w:sz w:val="24"/>
                <w:szCs w:val="24"/>
              </w:rPr>
            </w:pPr>
            <w:r w:rsidRPr="00051D18">
              <w:rPr>
                <w:sz w:val="24"/>
                <w:szCs w:val="24"/>
              </w:rPr>
              <w:t>3</w:t>
            </w:r>
            <w:r w:rsidR="0099657B" w:rsidRPr="00051D18">
              <w:rPr>
                <w:sz w:val="24"/>
                <w:szCs w:val="24"/>
              </w:rPr>
              <w:t> 822 427,0</w:t>
            </w:r>
          </w:p>
        </w:tc>
        <w:tc>
          <w:tcPr>
            <w:tcW w:w="501" w:type="pct"/>
            <w:tcBorders>
              <w:top w:val="nil"/>
              <w:left w:val="nil"/>
              <w:bottom w:val="single" w:sz="4" w:space="0" w:color="auto"/>
              <w:right w:val="single" w:sz="4" w:space="0" w:color="auto"/>
            </w:tcBorders>
            <w:vAlign w:val="bottom"/>
          </w:tcPr>
          <w:p w:rsidR="000E15F5" w:rsidRPr="00051D18" w:rsidRDefault="0099657B" w:rsidP="000E15F5">
            <w:pPr>
              <w:jc w:val="right"/>
              <w:rPr>
                <w:sz w:val="24"/>
                <w:szCs w:val="24"/>
              </w:rPr>
            </w:pPr>
            <w:r w:rsidRPr="00051D18">
              <w:rPr>
                <w:sz w:val="24"/>
                <w:szCs w:val="24"/>
              </w:rPr>
              <w:t>3 822 427,0</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в т.ч.</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расходы на обслуживание муниципального долга</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709,7</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3 369,0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26 128,3</w:t>
            </w:r>
          </w:p>
        </w:tc>
        <w:tc>
          <w:tcPr>
            <w:tcW w:w="502" w:type="pct"/>
            <w:tcBorders>
              <w:top w:val="nil"/>
              <w:left w:val="nil"/>
              <w:bottom w:val="single" w:sz="4" w:space="0" w:color="auto"/>
              <w:right w:val="single" w:sz="4" w:space="0" w:color="auto"/>
            </w:tcBorders>
            <w:shd w:val="clear" w:color="auto" w:fill="auto"/>
            <w:noWrap/>
          </w:tcPr>
          <w:p w:rsidR="000E15F5" w:rsidRPr="00051D18" w:rsidRDefault="000E15F5" w:rsidP="001B08E1">
            <w:pPr>
              <w:jc w:val="right"/>
              <w:rPr>
                <w:sz w:val="24"/>
                <w:szCs w:val="24"/>
              </w:rPr>
            </w:pPr>
          </w:p>
          <w:p w:rsidR="000E15F5" w:rsidRPr="00051D18" w:rsidRDefault="000E15F5" w:rsidP="001B08E1">
            <w:pPr>
              <w:jc w:val="right"/>
            </w:pPr>
            <w:r w:rsidRPr="00051D18">
              <w:rPr>
                <w:sz w:val="24"/>
                <w:szCs w:val="24"/>
              </w:rPr>
              <w:t>26 128,3</w:t>
            </w:r>
          </w:p>
        </w:tc>
        <w:tc>
          <w:tcPr>
            <w:tcW w:w="502" w:type="pct"/>
            <w:tcBorders>
              <w:top w:val="nil"/>
              <w:left w:val="nil"/>
              <w:bottom w:val="single" w:sz="4" w:space="0" w:color="auto"/>
              <w:right w:val="single" w:sz="4" w:space="0" w:color="auto"/>
            </w:tcBorders>
            <w:shd w:val="clear" w:color="auto" w:fill="auto"/>
            <w:noWrap/>
          </w:tcPr>
          <w:p w:rsidR="000E15F5" w:rsidRPr="00051D18" w:rsidRDefault="000E15F5" w:rsidP="001B08E1">
            <w:pPr>
              <w:jc w:val="right"/>
              <w:rPr>
                <w:sz w:val="24"/>
                <w:szCs w:val="24"/>
              </w:rPr>
            </w:pPr>
          </w:p>
          <w:p w:rsidR="000E15F5" w:rsidRPr="00051D18" w:rsidRDefault="000E15F5" w:rsidP="001B08E1">
            <w:pPr>
              <w:jc w:val="right"/>
            </w:pPr>
            <w:r w:rsidRPr="00051D18">
              <w:rPr>
                <w:sz w:val="24"/>
                <w:szCs w:val="24"/>
              </w:rPr>
              <w:t>26 128,3</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0,0</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0,0</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tcPr>
          <w:p w:rsidR="000E15F5" w:rsidRPr="00051D18" w:rsidRDefault="000E15F5" w:rsidP="000E15F5">
            <w:pPr>
              <w:jc w:val="center"/>
              <w:rPr>
                <w:sz w:val="24"/>
                <w:szCs w:val="24"/>
              </w:rPr>
            </w:pPr>
          </w:p>
        </w:tc>
        <w:tc>
          <w:tcPr>
            <w:tcW w:w="1298" w:type="pct"/>
            <w:tcBorders>
              <w:top w:val="nil"/>
              <w:left w:val="nil"/>
              <w:bottom w:val="single" w:sz="4" w:space="0" w:color="auto"/>
              <w:right w:val="single" w:sz="4" w:space="0" w:color="auto"/>
            </w:tcBorders>
            <w:shd w:val="clear" w:color="auto" w:fill="auto"/>
          </w:tcPr>
          <w:p w:rsidR="000E15F5" w:rsidRPr="00051D18" w:rsidRDefault="000E15F5" w:rsidP="000E15F5">
            <w:pPr>
              <w:rPr>
                <w:sz w:val="24"/>
                <w:szCs w:val="24"/>
              </w:rPr>
            </w:pPr>
            <w:r w:rsidRPr="00051D18">
              <w:rPr>
                <w:sz w:val="24"/>
                <w:szCs w:val="24"/>
              </w:rPr>
              <w:t>резервный фонд</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4 862,7</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1 924,9</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500,0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500,0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500,0</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500,0</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500,0</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2.1.</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Программно-целевые расходы</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4 280 614,4</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4 438 579,3</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3 779 331,8</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3 717 539,5</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3 708 178,2</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3 674 101,5</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3 674 101,5</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2.2.</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Непрограммные расходы</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42 451,8</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43 766,2</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 xml:space="preserve">39 337,2 </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88 178,4</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139 863,8</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148 325,5</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148 325,5</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3.</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 xml:space="preserve">Дефицит (профицит) бюджета </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-190 102,9</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-638 399,7</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-65 161,1</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-42 792,4</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-113 741,5</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1B08E1">
            <w:pPr>
              <w:jc w:val="right"/>
              <w:rPr>
                <w:sz w:val="24"/>
                <w:szCs w:val="24"/>
              </w:rPr>
            </w:pPr>
            <w:r w:rsidRPr="00051D18">
              <w:rPr>
                <w:sz w:val="24"/>
                <w:szCs w:val="24"/>
              </w:rPr>
              <w:t>-50 783,5</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-50 783,5</w:t>
            </w:r>
          </w:p>
        </w:tc>
      </w:tr>
      <w:tr w:rsidR="00051D18"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 </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в %%</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1,3</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9,3</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4,8</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3,1</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9,9</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247766" w:rsidP="000E15F5">
            <w:pPr>
              <w:jc w:val="right"/>
              <w:rPr>
                <w:sz w:val="24"/>
                <w:szCs w:val="24"/>
                <w:lang w:val="en-US"/>
              </w:rPr>
            </w:pPr>
            <w:r w:rsidRPr="00051D18">
              <w:rPr>
                <w:sz w:val="24"/>
                <w:szCs w:val="24"/>
                <w:lang w:val="en-US"/>
              </w:rPr>
              <w:t>3.4</w:t>
            </w:r>
          </w:p>
        </w:tc>
        <w:tc>
          <w:tcPr>
            <w:tcW w:w="501" w:type="pct"/>
            <w:tcBorders>
              <w:top w:val="nil"/>
              <w:left w:val="nil"/>
              <w:bottom w:val="single" w:sz="4" w:space="0" w:color="auto"/>
              <w:right w:val="single" w:sz="4" w:space="0" w:color="auto"/>
            </w:tcBorders>
            <w:vAlign w:val="bottom"/>
          </w:tcPr>
          <w:p w:rsidR="000E15F5" w:rsidRPr="00051D18" w:rsidRDefault="00247766" w:rsidP="000E15F5">
            <w:pPr>
              <w:jc w:val="right"/>
              <w:rPr>
                <w:sz w:val="24"/>
                <w:szCs w:val="24"/>
                <w:lang w:val="en-US"/>
              </w:rPr>
            </w:pPr>
            <w:r w:rsidRPr="00051D18">
              <w:rPr>
                <w:sz w:val="24"/>
                <w:szCs w:val="24"/>
                <w:lang w:val="en-US"/>
              </w:rPr>
              <w:t>3.4</w:t>
            </w:r>
          </w:p>
        </w:tc>
      </w:tr>
      <w:tr w:rsidR="000E15F5" w:rsidRPr="00051D18" w:rsidTr="0072098B">
        <w:trPr>
          <w:cantSplit/>
          <w:trHeight w:val="20"/>
        </w:trPr>
        <w:tc>
          <w:tcPr>
            <w:tcW w:w="188" w:type="pct"/>
            <w:tcBorders>
              <w:top w:val="nil"/>
              <w:left w:val="single" w:sz="4" w:space="0" w:color="auto"/>
              <w:bottom w:val="single" w:sz="4" w:space="0" w:color="auto"/>
              <w:right w:val="single" w:sz="4" w:space="0" w:color="auto"/>
            </w:tcBorders>
            <w:shd w:val="clear" w:color="auto" w:fill="auto"/>
            <w:hideMark/>
          </w:tcPr>
          <w:p w:rsidR="000E15F5" w:rsidRPr="00051D18" w:rsidRDefault="000E15F5" w:rsidP="000E15F5">
            <w:pPr>
              <w:jc w:val="center"/>
              <w:rPr>
                <w:sz w:val="24"/>
                <w:szCs w:val="24"/>
              </w:rPr>
            </w:pPr>
            <w:r w:rsidRPr="00051D18">
              <w:rPr>
                <w:sz w:val="24"/>
                <w:szCs w:val="24"/>
              </w:rPr>
              <w:t>4.</w:t>
            </w:r>
          </w:p>
        </w:tc>
        <w:tc>
          <w:tcPr>
            <w:tcW w:w="1298" w:type="pct"/>
            <w:tcBorders>
              <w:top w:val="nil"/>
              <w:left w:val="nil"/>
              <w:bottom w:val="single" w:sz="4" w:space="0" w:color="auto"/>
              <w:right w:val="single" w:sz="4" w:space="0" w:color="auto"/>
            </w:tcBorders>
            <w:shd w:val="clear" w:color="auto" w:fill="auto"/>
            <w:hideMark/>
          </w:tcPr>
          <w:p w:rsidR="000E15F5" w:rsidRPr="00051D18" w:rsidRDefault="000E15F5" w:rsidP="000E15F5">
            <w:pPr>
              <w:rPr>
                <w:sz w:val="24"/>
                <w:szCs w:val="24"/>
              </w:rPr>
            </w:pPr>
            <w:r w:rsidRPr="00051D18">
              <w:rPr>
                <w:sz w:val="24"/>
                <w:szCs w:val="24"/>
              </w:rPr>
              <w:t>Объем муниципального долга на 1 января соответствующего финансового года</w:t>
            </w:r>
          </w:p>
        </w:tc>
        <w:tc>
          <w:tcPr>
            <w:tcW w:w="502" w:type="pct"/>
            <w:tcBorders>
              <w:top w:val="nil"/>
              <w:left w:val="nil"/>
              <w:bottom w:val="single" w:sz="4" w:space="0" w:color="auto"/>
              <w:right w:val="single" w:sz="4" w:space="0" w:color="auto"/>
            </w:tcBorders>
            <w:shd w:val="clear" w:color="auto" w:fill="auto"/>
            <w:vAlign w:val="bottom"/>
          </w:tcPr>
          <w:p w:rsidR="000E15F5" w:rsidRPr="00051D18" w:rsidRDefault="000E15F5" w:rsidP="000E15F5">
            <w:pPr>
              <w:jc w:val="right"/>
              <w:rPr>
                <w:sz w:val="24"/>
                <w:szCs w:val="24"/>
              </w:rPr>
            </w:pPr>
            <w:r w:rsidRPr="00051D18">
              <w:rPr>
                <w:sz w:val="24"/>
                <w:szCs w:val="24"/>
              </w:rPr>
              <w:t>130 014,8</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145 900,0</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65 161,1</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42 792,4</w:t>
            </w:r>
          </w:p>
        </w:tc>
        <w:tc>
          <w:tcPr>
            <w:tcW w:w="502"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113 741,5</w:t>
            </w:r>
          </w:p>
        </w:tc>
        <w:tc>
          <w:tcPr>
            <w:tcW w:w="501" w:type="pct"/>
            <w:tcBorders>
              <w:top w:val="nil"/>
              <w:left w:val="nil"/>
              <w:bottom w:val="single" w:sz="4" w:space="0" w:color="auto"/>
              <w:right w:val="single" w:sz="4" w:space="0" w:color="auto"/>
            </w:tcBorders>
            <w:shd w:val="clear" w:color="auto" w:fill="auto"/>
            <w:noWrap/>
            <w:vAlign w:val="bottom"/>
          </w:tcPr>
          <w:p w:rsidR="000E15F5" w:rsidRPr="00051D18" w:rsidRDefault="000E15F5" w:rsidP="000E15F5">
            <w:pPr>
              <w:jc w:val="right"/>
              <w:rPr>
                <w:sz w:val="24"/>
                <w:szCs w:val="24"/>
              </w:rPr>
            </w:pPr>
            <w:r w:rsidRPr="00051D18">
              <w:rPr>
                <w:sz w:val="24"/>
                <w:szCs w:val="24"/>
              </w:rPr>
              <w:t>0,0</w:t>
            </w:r>
          </w:p>
        </w:tc>
        <w:tc>
          <w:tcPr>
            <w:tcW w:w="501" w:type="pct"/>
            <w:tcBorders>
              <w:top w:val="nil"/>
              <w:left w:val="nil"/>
              <w:bottom w:val="single" w:sz="4" w:space="0" w:color="auto"/>
              <w:right w:val="single" w:sz="4" w:space="0" w:color="auto"/>
            </w:tcBorders>
            <w:vAlign w:val="bottom"/>
          </w:tcPr>
          <w:p w:rsidR="000E15F5" w:rsidRPr="00051D18" w:rsidRDefault="000E15F5" w:rsidP="000E15F5">
            <w:pPr>
              <w:jc w:val="right"/>
              <w:rPr>
                <w:sz w:val="24"/>
                <w:szCs w:val="24"/>
              </w:rPr>
            </w:pPr>
            <w:r w:rsidRPr="00051D18">
              <w:rPr>
                <w:sz w:val="24"/>
                <w:szCs w:val="24"/>
              </w:rPr>
              <w:t>0,0</w:t>
            </w:r>
          </w:p>
        </w:tc>
      </w:tr>
    </w:tbl>
    <w:p w:rsidR="00A5183D" w:rsidRPr="00051D18" w:rsidRDefault="00A5183D" w:rsidP="007E4B22">
      <w:pPr>
        <w:pStyle w:val="a3"/>
        <w:jc w:val="both"/>
        <w:rPr>
          <w:b w:val="0"/>
          <w:szCs w:val="28"/>
        </w:rPr>
      </w:pPr>
    </w:p>
    <w:p w:rsidR="00B927E3" w:rsidRPr="00051D18" w:rsidRDefault="00A5183D" w:rsidP="00CF2945">
      <w:pPr>
        <w:rPr>
          <w:b/>
          <w:sz w:val="22"/>
          <w:szCs w:val="28"/>
        </w:rPr>
      </w:pPr>
      <w:r w:rsidRPr="00051D18">
        <w:rPr>
          <w:b/>
          <w:szCs w:val="28"/>
        </w:rPr>
        <w:br w:type="page"/>
      </w:r>
    </w:p>
    <w:tbl>
      <w:tblPr>
        <w:tblW w:w="15603" w:type="dxa"/>
        <w:tblInd w:w="70" w:type="dxa"/>
        <w:tblLook w:val="04A0" w:firstRow="1" w:lastRow="0" w:firstColumn="1" w:lastColumn="0" w:noHBand="0" w:noVBand="1"/>
      </w:tblPr>
      <w:tblGrid>
        <w:gridCol w:w="659"/>
        <w:gridCol w:w="5374"/>
        <w:gridCol w:w="1356"/>
        <w:gridCol w:w="1356"/>
        <w:gridCol w:w="1356"/>
        <w:gridCol w:w="1356"/>
        <w:gridCol w:w="1418"/>
        <w:gridCol w:w="1417"/>
        <w:gridCol w:w="1356"/>
      </w:tblGrid>
      <w:tr w:rsidR="00051D18" w:rsidRPr="00051D18" w:rsidTr="001B08E1">
        <w:trPr>
          <w:gridAfter w:val="1"/>
          <w:wAfter w:w="1356" w:type="dxa"/>
          <w:trHeight w:val="312"/>
        </w:trPr>
        <w:tc>
          <w:tcPr>
            <w:tcW w:w="659" w:type="dxa"/>
            <w:tcBorders>
              <w:top w:val="nil"/>
              <w:left w:val="nil"/>
              <w:bottom w:val="nil"/>
              <w:right w:val="nil"/>
            </w:tcBorders>
            <w:shd w:val="clear" w:color="auto" w:fill="auto"/>
            <w:noWrap/>
            <w:vAlign w:val="bottom"/>
            <w:hideMark/>
          </w:tcPr>
          <w:p w:rsidR="00B927E3" w:rsidRPr="00051D18" w:rsidRDefault="00B927E3" w:rsidP="00B927E3">
            <w:pPr>
              <w:rPr>
                <w:sz w:val="24"/>
                <w:szCs w:val="24"/>
              </w:rPr>
            </w:pPr>
          </w:p>
        </w:tc>
        <w:tc>
          <w:tcPr>
            <w:tcW w:w="5374" w:type="dxa"/>
            <w:tcBorders>
              <w:top w:val="nil"/>
              <w:left w:val="nil"/>
              <w:bottom w:val="nil"/>
              <w:right w:val="nil"/>
            </w:tcBorders>
            <w:shd w:val="clear" w:color="auto" w:fill="auto"/>
            <w:noWrap/>
            <w:vAlign w:val="bottom"/>
            <w:hideMark/>
          </w:tcPr>
          <w:p w:rsidR="00B927E3" w:rsidRPr="00051D18" w:rsidRDefault="00B927E3" w:rsidP="00B927E3"/>
        </w:tc>
        <w:tc>
          <w:tcPr>
            <w:tcW w:w="1356" w:type="dxa"/>
            <w:tcBorders>
              <w:top w:val="nil"/>
              <w:left w:val="nil"/>
              <w:bottom w:val="nil"/>
              <w:right w:val="nil"/>
            </w:tcBorders>
            <w:shd w:val="clear" w:color="auto" w:fill="auto"/>
            <w:noWrap/>
            <w:vAlign w:val="bottom"/>
            <w:hideMark/>
          </w:tcPr>
          <w:p w:rsidR="00B927E3" w:rsidRPr="00051D18" w:rsidRDefault="00B927E3" w:rsidP="00B927E3"/>
        </w:tc>
        <w:tc>
          <w:tcPr>
            <w:tcW w:w="1356" w:type="dxa"/>
            <w:tcBorders>
              <w:top w:val="nil"/>
              <w:left w:val="nil"/>
              <w:bottom w:val="nil"/>
              <w:right w:val="nil"/>
            </w:tcBorders>
            <w:shd w:val="clear" w:color="auto" w:fill="auto"/>
            <w:noWrap/>
            <w:vAlign w:val="bottom"/>
            <w:hideMark/>
          </w:tcPr>
          <w:p w:rsidR="00B927E3" w:rsidRPr="00051D18" w:rsidRDefault="00B927E3" w:rsidP="00B927E3"/>
        </w:tc>
        <w:tc>
          <w:tcPr>
            <w:tcW w:w="5502" w:type="dxa"/>
            <w:gridSpan w:val="4"/>
            <w:tcBorders>
              <w:top w:val="nil"/>
              <w:left w:val="nil"/>
              <w:bottom w:val="nil"/>
              <w:right w:val="nil"/>
            </w:tcBorders>
            <w:shd w:val="clear" w:color="auto" w:fill="auto"/>
            <w:noWrap/>
            <w:vAlign w:val="bottom"/>
            <w:hideMark/>
          </w:tcPr>
          <w:p w:rsidR="00B927E3" w:rsidRPr="00051D18" w:rsidRDefault="00B927E3" w:rsidP="00051D18">
            <w:pPr>
              <w:jc w:val="center"/>
              <w:rPr>
                <w:sz w:val="28"/>
                <w:szCs w:val="28"/>
              </w:rPr>
            </w:pPr>
            <w:r w:rsidRPr="00051D18">
              <w:rPr>
                <w:sz w:val="28"/>
                <w:szCs w:val="28"/>
              </w:rPr>
              <w:t xml:space="preserve">Приложение № </w:t>
            </w:r>
            <w:r w:rsidR="00051D18" w:rsidRPr="00051D18">
              <w:rPr>
                <w:sz w:val="28"/>
                <w:szCs w:val="28"/>
              </w:rPr>
              <w:t>3</w:t>
            </w:r>
          </w:p>
        </w:tc>
      </w:tr>
      <w:tr w:rsidR="00051D18" w:rsidRPr="00051D18" w:rsidTr="001B08E1">
        <w:trPr>
          <w:gridAfter w:val="1"/>
          <w:wAfter w:w="1356" w:type="dxa"/>
          <w:trHeight w:val="312"/>
        </w:trPr>
        <w:tc>
          <w:tcPr>
            <w:tcW w:w="659" w:type="dxa"/>
            <w:tcBorders>
              <w:top w:val="nil"/>
              <w:left w:val="nil"/>
              <w:bottom w:val="nil"/>
              <w:right w:val="nil"/>
            </w:tcBorders>
            <w:shd w:val="clear" w:color="auto" w:fill="auto"/>
            <w:noWrap/>
            <w:vAlign w:val="bottom"/>
            <w:hideMark/>
          </w:tcPr>
          <w:p w:rsidR="00B927E3" w:rsidRPr="00051D18" w:rsidRDefault="00B927E3" w:rsidP="00B927E3">
            <w:pPr>
              <w:jc w:val="center"/>
              <w:rPr>
                <w:sz w:val="24"/>
                <w:szCs w:val="24"/>
              </w:rPr>
            </w:pPr>
          </w:p>
        </w:tc>
        <w:tc>
          <w:tcPr>
            <w:tcW w:w="5374" w:type="dxa"/>
            <w:tcBorders>
              <w:top w:val="nil"/>
              <w:left w:val="nil"/>
              <w:bottom w:val="nil"/>
              <w:right w:val="nil"/>
            </w:tcBorders>
            <w:shd w:val="clear" w:color="auto" w:fill="auto"/>
            <w:noWrap/>
            <w:vAlign w:val="bottom"/>
            <w:hideMark/>
          </w:tcPr>
          <w:p w:rsidR="00B927E3" w:rsidRPr="00051D18" w:rsidRDefault="00B927E3" w:rsidP="00B927E3"/>
        </w:tc>
        <w:tc>
          <w:tcPr>
            <w:tcW w:w="1356" w:type="dxa"/>
            <w:tcBorders>
              <w:top w:val="nil"/>
              <w:left w:val="nil"/>
              <w:bottom w:val="nil"/>
              <w:right w:val="nil"/>
            </w:tcBorders>
            <w:shd w:val="clear" w:color="auto" w:fill="auto"/>
            <w:noWrap/>
            <w:vAlign w:val="bottom"/>
            <w:hideMark/>
          </w:tcPr>
          <w:p w:rsidR="00B927E3" w:rsidRPr="00051D18" w:rsidRDefault="00B927E3" w:rsidP="00B927E3"/>
        </w:tc>
        <w:tc>
          <w:tcPr>
            <w:tcW w:w="1356" w:type="dxa"/>
            <w:tcBorders>
              <w:top w:val="nil"/>
              <w:left w:val="nil"/>
              <w:bottom w:val="nil"/>
              <w:right w:val="nil"/>
            </w:tcBorders>
            <w:shd w:val="clear" w:color="auto" w:fill="auto"/>
            <w:noWrap/>
            <w:vAlign w:val="bottom"/>
            <w:hideMark/>
          </w:tcPr>
          <w:p w:rsidR="00B927E3" w:rsidRPr="00051D18" w:rsidRDefault="00B927E3" w:rsidP="00B927E3"/>
        </w:tc>
        <w:tc>
          <w:tcPr>
            <w:tcW w:w="5502" w:type="dxa"/>
            <w:gridSpan w:val="4"/>
            <w:tcBorders>
              <w:top w:val="nil"/>
              <w:left w:val="nil"/>
              <w:bottom w:val="nil"/>
              <w:right w:val="nil"/>
            </w:tcBorders>
            <w:shd w:val="clear" w:color="auto" w:fill="auto"/>
            <w:noWrap/>
            <w:vAlign w:val="bottom"/>
            <w:hideMark/>
          </w:tcPr>
          <w:p w:rsidR="00B927E3" w:rsidRPr="00051D18" w:rsidRDefault="00B927E3" w:rsidP="00B927E3">
            <w:pPr>
              <w:jc w:val="right"/>
              <w:rPr>
                <w:sz w:val="28"/>
                <w:szCs w:val="28"/>
              </w:rPr>
            </w:pPr>
            <w:r w:rsidRPr="00051D18">
              <w:rPr>
                <w:sz w:val="28"/>
                <w:szCs w:val="28"/>
              </w:rPr>
              <w:t>к распоряжению администрации</w:t>
            </w:r>
          </w:p>
          <w:p w:rsidR="00B927E3" w:rsidRPr="00051D18" w:rsidRDefault="00B927E3" w:rsidP="00B927E3">
            <w:pPr>
              <w:jc w:val="right"/>
              <w:rPr>
                <w:sz w:val="28"/>
                <w:szCs w:val="28"/>
              </w:rPr>
            </w:pPr>
            <w:r w:rsidRPr="00051D18">
              <w:rPr>
                <w:sz w:val="28"/>
                <w:szCs w:val="28"/>
              </w:rPr>
              <w:t>города Пыть-Яха</w:t>
            </w:r>
          </w:p>
          <w:p w:rsidR="00B927E3" w:rsidRPr="00051D18" w:rsidRDefault="00B927E3" w:rsidP="00B927E3">
            <w:pPr>
              <w:jc w:val="center"/>
              <w:rPr>
                <w:sz w:val="28"/>
                <w:szCs w:val="28"/>
              </w:rPr>
            </w:pPr>
            <w:r w:rsidRPr="00051D18">
              <w:rPr>
                <w:sz w:val="28"/>
                <w:szCs w:val="28"/>
              </w:rPr>
              <w:t>от _________ № _____</w:t>
            </w:r>
          </w:p>
        </w:tc>
      </w:tr>
      <w:tr w:rsidR="00051D18" w:rsidRPr="00051D18" w:rsidTr="001B08E1">
        <w:trPr>
          <w:gridAfter w:val="1"/>
          <w:wAfter w:w="1356" w:type="dxa"/>
          <w:trHeight w:val="322"/>
        </w:trPr>
        <w:tc>
          <w:tcPr>
            <w:tcW w:w="14247" w:type="dxa"/>
            <w:gridSpan w:val="8"/>
            <w:vMerge w:val="restart"/>
            <w:tcBorders>
              <w:top w:val="nil"/>
              <w:left w:val="nil"/>
              <w:bottom w:val="nil"/>
              <w:right w:val="nil"/>
            </w:tcBorders>
            <w:shd w:val="clear" w:color="auto" w:fill="auto"/>
            <w:noWrap/>
            <w:vAlign w:val="bottom"/>
            <w:hideMark/>
          </w:tcPr>
          <w:p w:rsidR="00A0217A" w:rsidRPr="00051D18" w:rsidRDefault="00A0217A" w:rsidP="00B927E3">
            <w:pPr>
              <w:jc w:val="center"/>
              <w:rPr>
                <w:bCs/>
                <w:sz w:val="28"/>
                <w:szCs w:val="28"/>
              </w:rPr>
            </w:pPr>
          </w:p>
          <w:p w:rsidR="00A0217A" w:rsidRPr="00051D18" w:rsidRDefault="00A0217A" w:rsidP="00B927E3">
            <w:pPr>
              <w:jc w:val="center"/>
              <w:rPr>
                <w:bCs/>
                <w:sz w:val="28"/>
                <w:szCs w:val="28"/>
              </w:rPr>
            </w:pPr>
          </w:p>
          <w:p w:rsidR="00A0217A" w:rsidRPr="00051D18" w:rsidRDefault="00A0217A" w:rsidP="00B927E3">
            <w:pPr>
              <w:jc w:val="center"/>
              <w:rPr>
                <w:bCs/>
                <w:sz w:val="28"/>
                <w:szCs w:val="28"/>
              </w:rPr>
            </w:pPr>
          </w:p>
          <w:p w:rsidR="00B927E3" w:rsidRPr="00051D18" w:rsidRDefault="00B927E3" w:rsidP="00B927E3">
            <w:pPr>
              <w:jc w:val="center"/>
              <w:rPr>
                <w:bCs/>
                <w:sz w:val="28"/>
                <w:szCs w:val="28"/>
              </w:rPr>
            </w:pPr>
            <w:r w:rsidRPr="00051D18">
              <w:rPr>
                <w:bCs/>
                <w:sz w:val="28"/>
                <w:szCs w:val="28"/>
              </w:rPr>
              <w:t>Показатели финансового обеспечения муниципальных программ города Пыть-Яха</w:t>
            </w:r>
          </w:p>
        </w:tc>
      </w:tr>
      <w:tr w:rsidR="00051D18" w:rsidRPr="00051D18" w:rsidTr="001B08E1">
        <w:trPr>
          <w:gridAfter w:val="1"/>
          <w:wAfter w:w="1356" w:type="dxa"/>
          <w:trHeight w:val="322"/>
        </w:trPr>
        <w:tc>
          <w:tcPr>
            <w:tcW w:w="14247" w:type="dxa"/>
            <w:gridSpan w:val="8"/>
            <w:vMerge/>
            <w:tcBorders>
              <w:top w:val="nil"/>
              <w:left w:val="nil"/>
              <w:bottom w:val="nil"/>
              <w:right w:val="nil"/>
            </w:tcBorders>
            <w:vAlign w:val="center"/>
            <w:hideMark/>
          </w:tcPr>
          <w:p w:rsidR="00B927E3" w:rsidRPr="00051D18" w:rsidRDefault="00B927E3" w:rsidP="00B927E3">
            <w:pPr>
              <w:rPr>
                <w:bCs/>
                <w:sz w:val="28"/>
                <w:szCs w:val="28"/>
              </w:rPr>
            </w:pPr>
          </w:p>
        </w:tc>
      </w:tr>
      <w:tr w:rsidR="00051D18" w:rsidRPr="00051D18" w:rsidTr="001B08E1">
        <w:trPr>
          <w:gridAfter w:val="1"/>
          <w:wAfter w:w="1356" w:type="dxa"/>
          <w:trHeight w:val="300"/>
        </w:trPr>
        <w:tc>
          <w:tcPr>
            <w:tcW w:w="659" w:type="dxa"/>
            <w:tcBorders>
              <w:top w:val="nil"/>
              <w:left w:val="nil"/>
              <w:bottom w:val="nil"/>
              <w:right w:val="nil"/>
            </w:tcBorders>
            <w:shd w:val="clear" w:color="auto" w:fill="auto"/>
            <w:noWrap/>
            <w:vAlign w:val="bottom"/>
            <w:hideMark/>
          </w:tcPr>
          <w:p w:rsidR="00B927E3" w:rsidRPr="00051D18" w:rsidRDefault="00B927E3" w:rsidP="00B927E3">
            <w:pPr>
              <w:jc w:val="center"/>
              <w:rPr>
                <w:b/>
                <w:bCs/>
                <w:sz w:val="28"/>
                <w:szCs w:val="28"/>
              </w:rPr>
            </w:pPr>
          </w:p>
        </w:tc>
        <w:tc>
          <w:tcPr>
            <w:tcW w:w="5374" w:type="dxa"/>
            <w:tcBorders>
              <w:top w:val="nil"/>
              <w:left w:val="nil"/>
              <w:bottom w:val="nil"/>
              <w:right w:val="nil"/>
            </w:tcBorders>
            <w:shd w:val="clear" w:color="auto" w:fill="auto"/>
            <w:noWrap/>
            <w:vAlign w:val="bottom"/>
            <w:hideMark/>
          </w:tcPr>
          <w:p w:rsidR="00B927E3" w:rsidRPr="00051D18" w:rsidRDefault="00B927E3" w:rsidP="00B927E3"/>
        </w:tc>
        <w:tc>
          <w:tcPr>
            <w:tcW w:w="1356" w:type="dxa"/>
            <w:tcBorders>
              <w:top w:val="nil"/>
              <w:left w:val="nil"/>
              <w:bottom w:val="nil"/>
              <w:right w:val="nil"/>
            </w:tcBorders>
            <w:shd w:val="clear" w:color="auto" w:fill="auto"/>
            <w:noWrap/>
            <w:vAlign w:val="bottom"/>
            <w:hideMark/>
          </w:tcPr>
          <w:p w:rsidR="00B927E3" w:rsidRPr="00051D18" w:rsidRDefault="00B927E3" w:rsidP="00B927E3"/>
        </w:tc>
        <w:tc>
          <w:tcPr>
            <w:tcW w:w="1356" w:type="dxa"/>
            <w:tcBorders>
              <w:top w:val="nil"/>
              <w:left w:val="nil"/>
              <w:bottom w:val="nil"/>
              <w:right w:val="nil"/>
            </w:tcBorders>
            <w:shd w:val="clear" w:color="auto" w:fill="auto"/>
            <w:noWrap/>
            <w:vAlign w:val="bottom"/>
            <w:hideMark/>
          </w:tcPr>
          <w:p w:rsidR="00B927E3" w:rsidRPr="00051D18" w:rsidRDefault="00B927E3" w:rsidP="00B927E3"/>
        </w:tc>
        <w:tc>
          <w:tcPr>
            <w:tcW w:w="1356" w:type="dxa"/>
            <w:tcBorders>
              <w:top w:val="nil"/>
              <w:left w:val="nil"/>
              <w:bottom w:val="nil"/>
              <w:right w:val="nil"/>
            </w:tcBorders>
            <w:shd w:val="clear" w:color="auto" w:fill="auto"/>
            <w:noWrap/>
            <w:vAlign w:val="bottom"/>
            <w:hideMark/>
          </w:tcPr>
          <w:p w:rsidR="00B927E3" w:rsidRPr="00051D18" w:rsidRDefault="00B927E3" w:rsidP="00B927E3"/>
        </w:tc>
        <w:tc>
          <w:tcPr>
            <w:tcW w:w="1311" w:type="dxa"/>
            <w:tcBorders>
              <w:top w:val="nil"/>
              <w:left w:val="nil"/>
              <w:bottom w:val="nil"/>
              <w:right w:val="nil"/>
            </w:tcBorders>
            <w:shd w:val="clear" w:color="auto" w:fill="auto"/>
            <w:noWrap/>
            <w:vAlign w:val="bottom"/>
            <w:hideMark/>
          </w:tcPr>
          <w:p w:rsidR="00B927E3" w:rsidRPr="00051D18" w:rsidRDefault="00B927E3" w:rsidP="00B927E3"/>
        </w:tc>
        <w:tc>
          <w:tcPr>
            <w:tcW w:w="1418" w:type="dxa"/>
            <w:tcBorders>
              <w:top w:val="nil"/>
              <w:left w:val="nil"/>
              <w:bottom w:val="nil"/>
              <w:right w:val="nil"/>
            </w:tcBorders>
            <w:shd w:val="clear" w:color="auto" w:fill="auto"/>
            <w:noWrap/>
            <w:vAlign w:val="bottom"/>
            <w:hideMark/>
          </w:tcPr>
          <w:p w:rsidR="00B927E3" w:rsidRPr="00051D18" w:rsidRDefault="00B927E3" w:rsidP="00B927E3"/>
        </w:tc>
        <w:tc>
          <w:tcPr>
            <w:tcW w:w="1417" w:type="dxa"/>
            <w:tcBorders>
              <w:top w:val="nil"/>
              <w:left w:val="nil"/>
              <w:bottom w:val="nil"/>
              <w:right w:val="nil"/>
            </w:tcBorders>
            <w:shd w:val="clear" w:color="auto" w:fill="auto"/>
            <w:noWrap/>
            <w:vAlign w:val="bottom"/>
            <w:hideMark/>
          </w:tcPr>
          <w:p w:rsidR="00B927E3" w:rsidRPr="00051D18" w:rsidRDefault="00B927E3" w:rsidP="00B927E3"/>
        </w:tc>
      </w:tr>
      <w:tr w:rsidR="00051D18" w:rsidRPr="00051D18" w:rsidTr="001B08E1">
        <w:trPr>
          <w:gridAfter w:val="1"/>
          <w:wAfter w:w="1356" w:type="dxa"/>
          <w:trHeight w:val="133"/>
        </w:trPr>
        <w:tc>
          <w:tcPr>
            <w:tcW w:w="659" w:type="dxa"/>
            <w:tcBorders>
              <w:top w:val="nil"/>
              <w:left w:val="nil"/>
              <w:bottom w:val="nil"/>
              <w:right w:val="nil"/>
            </w:tcBorders>
            <w:shd w:val="clear" w:color="auto" w:fill="auto"/>
            <w:noWrap/>
            <w:vAlign w:val="bottom"/>
          </w:tcPr>
          <w:p w:rsidR="00B927E3" w:rsidRPr="00051D18" w:rsidRDefault="00B927E3" w:rsidP="00B927E3">
            <w:pPr>
              <w:jc w:val="center"/>
              <w:rPr>
                <w:b/>
                <w:bCs/>
                <w:sz w:val="28"/>
                <w:szCs w:val="28"/>
              </w:rPr>
            </w:pPr>
          </w:p>
        </w:tc>
        <w:tc>
          <w:tcPr>
            <w:tcW w:w="5374" w:type="dxa"/>
            <w:tcBorders>
              <w:top w:val="nil"/>
              <w:left w:val="nil"/>
              <w:bottom w:val="nil"/>
              <w:right w:val="nil"/>
            </w:tcBorders>
            <w:shd w:val="clear" w:color="auto" w:fill="auto"/>
            <w:noWrap/>
            <w:vAlign w:val="bottom"/>
          </w:tcPr>
          <w:p w:rsidR="00B927E3" w:rsidRPr="00051D18" w:rsidRDefault="00B927E3" w:rsidP="00B927E3"/>
        </w:tc>
        <w:tc>
          <w:tcPr>
            <w:tcW w:w="1356" w:type="dxa"/>
            <w:tcBorders>
              <w:top w:val="nil"/>
              <w:left w:val="nil"/>
              <w:bottom w:val="nil"/>
              <w:right w:val="nil"/>
            </w:tcBorders>
            <w:shd w:val="clear" w:color="auto" w:fill="auto"/>
            <w:noWrap/>
            <w:vAlign w:val="bottom"/>
          </w:tcPr>
          <w:p w:rsidR="00B927E3" w:rsidRPr="00051D18" w:rsidRDefault="00B927E3" w:rsidP="00B927E3"/>
        </w:tc>
        <w:tc>
          <w:tcPr>
            <w:tcW w:w="1356" w:type="dxa"/>
            <w:tcBorders>
              <w:top w:val="nil"/>
              <w:left w:val="nil"/>
              <w:bottom w:val="nil"/>
              <w:right w:val="nil"/>
            </w:tcBorders>
            <w:shd w:val="clear" w:color="auto" w:fill="auto"/>
            <w:noWrap/>
            <w:vAlign w:val="bottom"/>
          </w:tcPr>
          <w:p w:rsidR="00B927E3" w:rsidRPr="00051D18" w:rsidRDefault="00B927E3" w:rsidP="00B927E3"/>
        </w:tc>
        <w:tc>
          <w:tcPr>
            <w:tcW w:w="1356" w:type="dxa"/>
            <w:tcBorders>
              <w:top w:val="nil"/>
              <w:left w:val="nil"/>
              <w:bottom w:val="nil"/>
              <w:right w:val="nil"/>
            </w:tcBorders>
            <w:shd w:val="clear" w:color="auto" w:fill="auto"/>
            <w:noWrap/>
            <w:vAlign w:val="bottom"/>
          </w:tcPr>
          <w:p w:rsidR="00B927E3" w:rsidRPr="00051D18" w:rsidRDefault="00B927E3" w:rsidP="00B927E3"/>
        </w:tc>
        <w:tc>
          <w:tcPr>
            <w:tcW w:w="1311" w:type="dxa"/>
            <w:tcBorders>
              <w:top w:val="nil"/>
              <w:left w:val="nil"/>
              <w:bottom w:val="nil"/>
              <w:right w:val="nil"/>
            </w:tcBorders>
            <w:shd w:val="clear" w:color="auto" w:fill="auto"/>
            <w:noWrap/>
            <w:vAlign w:val="bottom"/>
          </w:tcPr>
          <w:p w:rsidR="00B927E3" w:rsidRPr="00051D18" w:rsidRDefault="00B927E3" w:rsidP="00B927E3"/>
        </w:tc>
        <w:tc>
          <w:tcPr>
            <w:tcW w:w="1418" w:type="dxa"/>
            <w:tcBorders>
              <w:top w:val="nil"/>
              <w:left w:val="nil"/>
              <w:bottom w:val="nil"/>
              <w:right w:val="nil"/>
            </w:tcBorders>
            <w:shd w:val="clear" w:color="auto" w:fill="auto"/>
            <w:noWrap/>
            <w:vAlign w:val="bottom"/>
          </w:tcPr>
          <w:p w:rsidR="00B927E3" w:rsidRPr="00051D18" w:rsidRDefault="00B927E3" w:rsidP="00B927E3"/>
        </w:tc>
        <w:tc>
          <w:tcPr>
            <w:tcW w:w="1417" w:type="dxa"/>
            <w:tcBorders>
              <w:top w:val="nil"/>
              <w:left w:val="nil"/>
              <w:bottom w:val="nil"/>
              <w:right w:val="nil"/>
            </w:tcBorders>
            <w:shd w:val="clear" w:color="auto" w:fill="auto"/>
            <w:noWrap/>
            <w:vAlign w:val="bottom"/>
          </w:tcPr>
          <w:p w:rsidR="00B927E3" w:rsidRPr="00051D18" w:rsidRDefault="00B927E3" w:rsidP="00B927E3"/>
        </w:tc>
      </w:tr>
      <w:tr w:rsidR="00051D18" w:rsidRPr="00051D18" w:rsidTr="001B08E1">
        <w:trPr>
          <w:trHeight w:val="420"/>
        </w:trPr>
        <w:tc>
          <w:tcPr>
            <w:tcW w:w="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08E1" w:rsidRPr="00051D18" w:rsidRDefault="001B08E1" w:rsidP="001B08E1">
            <w:pPr>
              <w:jc w:val="center"/>
              <w:rPr>
                <w:bCs/>
                <w:sz w:val="24"/>
                <w:szCs w:val="24"/>
              </w:rPr>
            </w:pPr>
            <w:r w:rsidRPr="00051D18">
              <w:rPr>
                <w:bCs/>
                <w:sz w:val="24"/>
                <w:szCs w:val="24"/>
              </w:rPr>
              <w:t>№</w:t>
            </w:r>
          </w:p>
        </w:tc>
        <w:tc>
          <w:tcPr>
            <w:tcW w:w="5374" w:type="dxa"/>
            <w:tcBorders>
              <w:top w:val="single" w:sz="8" w:space="0" w:color="auto"/>
              <w:left w:val="nil"/>
              <w:bottom w:val="single" w:sz="8" w:space="0" w:color="auto"/>
              <w:right w:val="single" w:sz="8" w:space="0" w:color="auto"/>
            </w:tcBorders>
            <w:shd w:val="clear" w:color="auto" w:fill="auto"/>
            <w:vAlign w:val="center"/>
            <w:hideMark/>
          </w:tcPr>
          <w:p w:rsidR="001B08E1" w:rsidRPr="00051D18" w:rsidRDefault="001B08E1" w:rsidP="001B08E1">
            <w:pPr>
              <w:jc w:val="center"/>
              <w:rPr>
                <w:bCs/>
                <w:sz w:val="24"/>
                <w:szCs w:val="24"/>
              </w:rPr>
            </w:pPr>
            <w:r w:rsidRPr="00051D18">
              <w:rPr>
                <w:bCs/>
                <w:sz w:val="24"/>
                <w:szCs w:val="24"/>
              </w:rPr>
              <w:t>Наименование показателя</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bCs/>
                <w:sz w:val="22"/>
                <w:szCs w:val="22"/>
              </w:rPr>
            </w:pPr>
            <w:r w:rsidRPr="00051D18">
              <w:rPr>
                <w:bCs/>
                <w:sz w:val="22"/>
                <w:szCs w:val="22"/>
              </w:rPr>
              <w:t>2021 год</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1B08E1" w:rsidRPr="00051D18" w:rsidRDefault="001B08E1" w:rsidP="001B08E1">
            <w:pPr>
              <w:jc w:val="center"/>
              <w:rPr>
                <w:bCs/>
                <w:sz w:val="22"/>
                <w:szCs w:val="22"/>
              </w:rPr>
            </w:pPr>
            <w:r w:rsidRPr="00051D18">
              <w:rPr>
                <w:bCs/>
                <w:sz w:val="22"/>
                <w:szCs w:val="22"/>
              </w:rPr>
              <w:t>2022 год</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1B08E1" w:rsidRPr="00051D18" w:rsidRDefault="001B08E1" w:rsidP="001B08E1">
            <w:pPr>
              <w:jc w:val="center"/>
              <w:rPr>
                <w:bCs/>
                <w:sz w:val="22"/>
                <w:szCs w:val="22"/>
              </w:rPr>
            </w:pPr>
            <w:r w:rsidRPr="00051D18">
              <w:rPr>
                <w:bCs/>
                <w:sz w:val="22"/>
                <w:szCs w:val="22"/>
              </w:rPr>
              <w:t>2023 год</w:t>
            </w:r>
          </w:p>
        </w:tc>
        <w:tc>
          <w:tcPr>
            <w:tcW w:w="1311" w:type="dxa"/>
            <w:tcBorders>
              <w:top w:val="single" w:sz="4" w:space="0" w:color="auto"/>
              <w:left w:val="nil"/>
              <w:bottom w:val="single" w:sz="4" w:space="0" w:color="auto"/>
              <w:right w:val="single" w:sz="4" w:space="0" w:color="auto"/>
            </w:tcBorders>
            <w:shd w:val="clear" w:color="auto" w:fill="auto"/>
            <w:noWrap/>
            <w:vAlign w:val="bottom"/>
            <w:hideMark/>
          </w:tcPr>
          <w:p w:rsidR="001B08E1" w:rsidRPr="00051D18" w:rsidRDefault="001B08E1" w:rsidP="001B08E1">
            <w:pPr>
              <w:jc w:val="center"/>
              <w:rPr>
                <w:bCs/>
                <w:sz w:val="22"/>
                <w:szCs w:val="22"/>
              </w:rPr>
            </w:pPr>
            <w:r w:rsidRPr="00051D18">
              <w:rPr>
                <w:bCs/>
                <w:sz w:val="22"/>
                <w:szCs w:val="22"/>
              </w:rPr>
              <w:t>2024 год</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1B08E1" w:rsidRPr="00051D18" w:rsidRDefault="001B08E1" w:rsidP="001B08E1">
            <w:pPr>
              <w:jc w:val="center"/>
              <w:rPr>
                <w:bCs/>
                <w:sz w:val="22"/>
                <w:szCs w:val="22"/>
              </w:rPr>
            </w:pPr>
            <w:r w:rsidRPr="00051D18">
              <w:rPr>
                <w:bCs/>
                <w:sz w:val="22"/>
                <w:szCs w:val="22"/>
              </w:rPr>
              <w:t>2025 год</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1B08E1" w:rsidRPr="00051D18" w:rsidRDefault="001B08E1" w:rsidP="001B08E1">
            <w:pPr>
              <w:jc w:val="center"/>
              <w:rPr>
                <w:bCs/>
                <w:sz w:val="22"/>
                <w:szCs w:val="22"/>
              </w:rPr>
            </w:pPr>
            <w:r w:rsidRPr="00051D18">
              <w:rPr>
                <w:bCs/>
                <w:sz w:val="22"/>
                <w:szCs w:val="22"/>
              </w:rPr>
              <w:t>2026 год</w:t>
            </w:r>
          </w:p>
        </w:tc>
        <w:tc>
          <w:tcPr>
            <w:tcW w:w="1356" w:type="dxa"/>
            <w:tcBorders>
              <w:top w:val="single" w:sz="4" w:space="0" w:color="auto"/>
              <w:left w:val="nil"/>
              <w:bottom w:val="single" w:sz="4" w:space="0" w:color="auto"/>
              <w:right w:val="single" w:sz="4" w:space="0" w:color="auto"/>
            </w:tcBorders>
            <w:shd w:val="clear" w:color="auto" w:fill="auto"/>
            <w:vAlign w:val="bottom"/>
          </w:tcPr>
          <w:p w:rsidR="001B08E1" w:rsidRPr="00051D18" w:rsidRDefault="001B08E1" w:rsidP="001B08E1">
            <w:pPr>
              <w:jc w:val="center"/>
              <w:rPr>
                <w:bCs/>
                <w:sz w:val="22"/>
                <w:szCs w:val="22"/>
              </w:rPr>
            </w:pPr>
            <w:r w:rsidRPr="00051D18">
              <w:rPr>
                <w:bCs/>
                <w:sz w:val="22"/>
                <w:szCs w:val="22"/>
              </w:rPr>
              <w:t>2027 год</w:t>
            </w:r>
          </w:p>
        </w:tc>
      </w:tr>
      <w:tr w:rsidR="00051D18" w:rsidRPr="00051D18" w:rsidTr="001B08E1">
        <w:trPr>
          <w:trHeight w:val="696"/>
        </w:trPr>
        <w:tc>
          <w:tcPr>
            <w:tcW w:w="659" w:type="dxa"/>
            <w:tcBorders>
              <w:top w:val="nil"/>
              <w:left w:val="single" w:sz="4" w:space="0" w:color="auto"/>
              <w:bottom w:val="nil"/>
              <w:right w:val="nil"/>
            </w:tcBorders>
            <w:shd w:val="clear" w:color="auto" w:fill="auto"/>
            <w:vAlign w:val="center"/>
            <w:hideMark/>
          </w:tcPr>
          <w:p w:rsidR="001B08E1" w:rsidRPr="00051D18" w:rsidRDefault="001B08E1" w:rsidP="001B08E1">
            <w:pPr>
              <w:jc w:val="center"/>
              <w:rPr>
                <w:b/>
                <w:bCs/>
                <w:sz w:val="22"/>
                <w:szCs w:val="22"/>
              </w:rPr>
            </w:pPr>
          </w:p>
        </w:tc>
        <w:tc>
          <w:tcPr>
            <w:tcW w:w="5374" w:type="dxa"/>
            <w:tcBorders>
              <w:top w:val="nil"/>
              <w:left w:val="single" w:sz="8" w:space="0" w:color="auto"/>
              <w:bottom w:val="single" w:sz="8" w:space="0" w:color="auto"/>
              <w:right w:val="single" w:sz="8" w:space="0" w:color="auto"/>
            </w:tcBorders>
            <w:shd w:val="clear" w:color="auto" w:fill="auto"/>
            <w:vAlign w:val="center"/>
            <w:hideMark/>
          </w:tcPr>
          <w:p w:rsidR="001B08E1" w:rsidRPr="00051D18" w:rsidRDefault="001B08E1" w:rsidP="001B08E1">
            <w:pPr>
              <w:rPr>
                <w:sz w:val="24"/>
                <w:szCs w:val="24"/>
              </w:rPr>
            </w:pPr>
            <w:r w:rsidRPr="00051D18">
              <w:rPr>
                <w:sz w:val="24"/>
                <w:szCs w:val="24"/>
              </w:rPr>
              <w:t>Предельные расходы на реализацию муниципальных программ г. Пыть-Яха – всего</w:t>
            </w:r>
          </w:p>
        </w:tc>
        <w:tc>
          <w:tcPr>
            <w:tcW w:w="1356" w:type="dxa"/>
            <w:tcBorders>
              <w:top w:val="nil"/>
              <w:left w:val="single" w:sz="4" w:space="0" w:color="auto"/>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4 280 614,4</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4 438 579,3</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3 779 331,8</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3 717 539,5</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3 708 178,2</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3 674 101,5</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center"/>
              <w:rPr>
                <w:bCs/>
                <w:sz w:val="22"/>
                <w:szCs w:val="22"/>
              </w:rPr>
            </w:pPr>
            <w:r w:rsidRPr="00051D18">
              <w:rPr>
                <w:bCs/>
                <w:sz w:val="22"/>
                <w:szCs w:val="22"/>
              </w:rPr>
              <w:t>3 674 101,5</w:t>
            </w:r>
          </w:p>
        </w:tc>
      </w:tr>
      <w:tr w:rsidR="00051D18" w:rsidRPr="00051D18" w:rsidTr="001B08E1">
        <w:trPr>
          <w:trHeight w:val="552"/>
        </w:trPr>
        <w:tc>
          <w:tcPr>
            <w:tcW w:w="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w:t>
            </w:r>
          </w:p>
        </w:tc>
        <w:tc>
          <w:tcPr>
            <w:tcW w:w="5374" w:type="dxa"/>
            <w:tcBorders>
              <w:top w:val="single" w:sz="4" w:space="0" w:color="auto"/>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"Развитие образования в городе Пыть-Яхе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1 914 844,7</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2 012 454,7</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2 072 269,3</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2 033 917,8</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2 020 216,3</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bCs/>
                <w:sz w:val="22"/>
                <w:szCs w:val="22"/>
              </w:rPr>
              <w:t>1 976 968,8</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bCs/>
                <w:sz w:val="22"/>
                <w:szCs w:val="22"/>
              </w:rPr>
              <w:t>1 976 968,8</w:t>
            </w:r>
          </w:p>
        </w:tc>
      </w:tr>
      <w:tr w:rsidR="00051D18" w:rsidRPr="00051D18" w:rsidTr="001B08E1">
        <w:trPr>
          <w:trHeight w:val="479"/>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2</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"Социальное и демографическое развитие   города Пыть-Яха"</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75 587,3</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63 330,6</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19 287,1</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19 836,6</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20 461,8</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21 484,9</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21 484,9</w:t>
            </w:r>
          </w:p>
        </w:tc>
      </w:tr>
      <w:tr w:rsidR="00051D18" w:rsidRPr="00051D18" w:rsidTr="001B08E1">
        <w:trPr>
          <w:trHeight w:val="42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3</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"Культурное пространство города Пыть-Яха"</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 xml:space="preserve"> 225 462,8</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250 497,9</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337 905,1</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328 582,5</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328 826,3</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345 267,6</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345 267,6</w:t>
            </w:r>
          </w:p>
        </w:tc>
      </w:tr>
      <w:tr w:rsidR="00051D18" w:rsidRPr="00051D18" w:rsidTr="001B08E1">
        <w:trPr>
          <w:trHeight w:val="469"/>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4</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"Развитие физической культуры и спорта в городе Пыть-Яхе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171 782,4</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501 671,8</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157 483,5</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159 315,2</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161 758,8</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169 846,7</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169 846,7</w:t>
            </w:r>
          </w:p>
        </w:tc>
      </w:tr>
      <w:tr w:rsidR="00051D18" w:rsidRPr="00051D18" w:rsidTr="001B08E1">
        <w:trPr>
          <w:trHeight w:val="50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5</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"Поддержка занятости населения в городе Пыть-Яхе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11 961,4</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12 414,9</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14 345,5</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13 860,2</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13 641,7</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10 499,7</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10 499,7</w:t>
            </w:r>
          </w:p>
        </w:tc>
      </w:tr>
      <w:tr w:rsidR="00051D18" w:rsidRPr="00051D18" w:rsidTr="001B08E1">
        <w:trPr>
          <w:trHeight w:val="45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6</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"Развитие агропромышленного комплекса в городе Пыть-Яхе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20 319,1</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20 671,6</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15 332,3</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15 486,4</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14 892,2</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15 636,8</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15 636,8</w:t>
            </w:r>
          </w:p>
        </w:tc>
      </w:tr>
      <w:tr w:rsidR="00051D18" w:rsidRPr="00051D18" w:rsidTr="001B08E1">
        <w:trPr>
          <w:trHeight w:val="415"/>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7</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"Развитие жилищной сферы в городе Пыть-Яхе"</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94 481,1</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70 380,3</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143 946,0</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162 307,9</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169 687,3</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178 171,7</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178 171,7</w:t>
            </w:r>
          </w:p>
        </w:tc>
      </w:tr>
      <w:tr w:rsidR="00051D18" w:rsidRPr="00051D18" w:rsidTr="001B08E1">
        <w:trPr>
          <w:trHeight w:val="582"/>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8</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"Жилищно-коммунальный комплекс и городская среда города Пыть-Яха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837 508,8</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482 578,3</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37 157,6</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42 602,4</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43 074,6</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45 228,3</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45 228,3</w:t>
            </w:r>
          </w:p>
        </w:tc>
      </w:tr>
      <w:tr w:rsidR="00051D18" w:rsidRPr="00051D18" w:rsidTr="001B08E1">
        <w:trPr>
          <w:trHeight w:val="552"/>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9</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"Профилактика правонарушений и обеспечение отдельных прав граждан в городе Пыть-Яхе"</w:t>
            </w:r>
          </w:p>
          <w:p w:rsidR="001B08E1" w:rsidRPr="00051D18" w:rsidRDefault="001B08E1" w:rsidP="001B08E1">
            <w:pPr>
              <w:rPr>
                <w:sz w:val="22"/>
                <w:szCs w:val="22"/>
              </w:rPr>
            </w:pP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3 383,5</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3 599,9</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4 992,6</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center"/>
              <w:rPr>
                <w:sz w:val="22"/>
                <w:szCs w:val="22"/>
              </w:rPr>
            </w:pPr>
            <w:r w:rsidRPr="00051D18">
              <w:rPr>
                <w:sz w:val="22"/>
                <w:szCs w:val="22"/>
              </w:rPr>
              <w:t>3 806,3</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3 699,5</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3 884,5</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3 884,5</w:t>
            </w:r>
          </w:p>
        </w:tc>
      </w:tr>
      <w:tr w:rsidR="00051D18" w:rsidRPr="00051D18" w:rsidTr="001B08E1">
        <w:trPr>
          <w:trHeight w:val="552"/>
        </w:trPr>
        <w:tc>
          <w:tcPr>
            <w:tcW w:w="6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B08E1" w:rsidRPr="00051D18" w:rsidRDefault="001B08E1" w:rsidP="001B08E1">
            <w:pPr>
              <w:jc w:val="center"/>
              <w:rPr>
                <w:bCs/>
                <w:sz w:val="24"/>
                <w:szCs w:val="24"/>
              </w:rPr>
            </w:pPr>
            <w:r w:rsidRPr="00051D18">
              <w:rPr>
                <w:bCs/>
                <w:sz w:val="24"/>
                <w:szCs w:val="24"/>
              </w:rPr>
              <w:lastRenderedPageBreak/>
              <w:t>№</w:t>
            </w:r>
          </w:p>
        </w:tc>
        <w:tc>
          <w:tcPr>
            <w:tcW w:w="5374" w:type="dxa"/>
            <w:tcBorders>
              <w:top w:val="single" w:sz="4" w:space="0" w:color="auto"/>
              <w:left w:val="nil"/>
              <w:bottom w:val="single" w:sz="4" w:space="0" w:color="auto"/>
              <w:right w:val="single" w:sz="4" w:space="0" w:color="auto"/>
            </w:tcBorders>
            <w:shd w:val="clear" w:color="000000" w:fill="FFFFFF"/>
            <w:vAlign w:val="center"/>
          </w:tcPr>
          <w:p w:rsidR="001B08E1" w:rsidRPr="00051D18" w:rsidRDefault="001B08E1" w:rsidP="001B08E1">
            <w:pPr>
              <w:jc w:val="center"/>
              <w:rPr>
                <w:bCs/>
                <w:sz w:val="24"/>
                <w:szCs w:val="24"/>
              </w:rPr>
            </w:pPr>
            <w:r w:rsidRPr="00051D18">
              <w:rPr>
                <w:bCs/>
                <w:sz w:val="24"/>
                <w:szCs w:val="24"/>
              </w:rPr>
              <w:t>Наименование показателя</w:t>
            </w:r>
          </w:p>
        </w:tc>
        <w:tc>
          <w:tcPr>
            <w:tcW w:w="1356"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2021 год</w:t>
            </w:r>
          </w:p>
        </w:tc>
        <w:tc>
          <w:tcPr>
            <w:tcW w:w="1356"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2022 год</w:t>
            </w:r>
          </w:p>
        </w:tc>
        <w:tc>
          <w:tcPr>
            <w:tcW w:w="1356"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2023 год</w:t>
            </w:r>
          </w:p>
        </w:tc>
        <w:tc>
          <w:tcPr>
            <w:tcW w:w="1311"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2024 год</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2025 год</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center"/>
              <w:rPr>
                <w:bCs/>
                <w:sz w:val="22"/>
                <w:szCs w:val="22"/>
              </w:rPr>
            </w:pPr>
            <w:r w:rsidRPr="00051D18">
              <w:rPr>
                <w:bCs/>
                <w:sz w:val="22"/>
                <w:szCs w:val="22"/>
              </w:rPr>
              <w:t>2026 год</w:t>
            </w:r>
          </w:p>
        </w:tc>
        <w:tc>
          <w:tcPr>
            <w:tcW w:w="1356" w:type="dxa"/>
            <w:tcBorders>
              <w:top w:val="single" w:sz="4" w:space="0" w:color="auto"/>
              <w:left w:val="nil"/>
              <w:bottom w:val="single" w:sz="4" w:space="0" w:color="auto"/>
              <w:right w:val="single" w:sz="4" w:space="0" w:color="auto"/>
            </w:tcBorders>
            <w:shd w:val="clear" w:color="auto" w:fill="auto"/>
            <w:vAlign w:val="bottom"/>
          </w:tcPr>
          <w:p w:rsidR="001B08E1" w:rsidRPr="00051D18" w:rsidRDefault="001B08E1" w:rsidP="001B08E1">
            <w:pPr>
              <w:jc w:val="center"/>
              <w:rPr>
                <w:bCs/>
                <w:sz w:val="22"/>
                <w:szCs w:val="22"/>
              </w:rPr>
            </w:pPr>
            <w:r w:rsidRPr="00051D18">
              <w:rPr>
                <w:bCs/>
                <w:sz w:val="22"/>
                <w:szCs w:val="22"/>
              </w:rPr>
              <w:t>2027 год</w:t>
            </w:r>
          </w:p>
        </w:tc>
      </w:tr>
      <w:tr w:rsidR="00051D18" w:rsidRPr="00051D18" w:rsidTr="001B08E1">
        <w:trPr>
          <w:trHeight w:val="552"/>
        </w:trPr>
        <w:tc>
          <w:tcPr>
            <w:tcW w:w="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10</w:t>
            </w:r>
          </w:p>
        </w:tc>
        <w:tc>
          <w:tcPr>
            <w:tcW w:w="5374" w:type="dxa"/>
            <w:tcBorders>
              <w:top w:val="single" w:sz="4" w:space="0" w:color="auto"/>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"Укрепление межнационального и межконфессионального согласия, профилактика экстремизма в городе Пыть-Яхе"</w:t>
            </w:r>
          </w:p>
        </w:tc>
        <w:tc>
          <w:tcPr>
            <w:tcW w:w="1356"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282,7</w:t>
            </w:r>
          </w:p>
        </w:tc>
        <w:tc>
          <w:tcPr>
            <w:tcW w:w="1356"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266,8</w:t>
            </w:r>
          </w:p>
        </w:tc>
        <w:tc>
          <w:tcPr>
            <w:tcW w:w="1356"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160,0</w:t>
            </w:r>
          </w:p>
        </w:tc>
        <w:tc>
          <w:tcPr>
            <w:tcW w:w="1311"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160,0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160,0</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168,0</w:t>
            </w:r>
          </w:p>
        </w:tc>
        <w:tc>
          <w:tcPr>
            <w:tcW w:w="1356" w:type="dxa"/>
            <w:tcBorders>
              <w:top w:val="single" w:sz="4" w:space="0" w:color="auto"/>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168,0</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11</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"Безопасность жизнедеятельности в городе Пыть-Яхе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22 165,4</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24 426,1</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25 292,1</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25 302,9</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25 314,1</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26 579,8</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26 579,8</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12</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"Экологическая безопасность города Пыть-Яха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8 813,7</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14 230,8</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6 839,2</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7 319,3</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6 835,9</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7 177,7</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7 177,7</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13</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"Развитие экономического потенциала города Пыть-Яха"</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3 531,7</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4 675,7</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3 753,3</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3 253,3</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w:t>
            </w:r>
            <w:r w:rsidR="000817CD">
              <w:rPr>
                <w:sz w:val="22"/>
                <w:szCs w:val="22"/>
              </w:rPr>
              <w:t xml:space="preserve"> </w:t>
            </w:r>
            <w:r w:rsidRPr="00051D18">
              <w:rPr>
                <w:sz w:val="22"/>
                <w:szCs w:val="22"/>
              </w:rPr>
              <w:t>253,3</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3 416,0</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3 416,0</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14</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"Цифровое развитие города Пыть-Яха"</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7 444,1</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8 985,3</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12 366,1</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10 643,6</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6 643,6</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6 975,8</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6 975,8</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15</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"Современная транспортная система города Пыть-Яха"</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244 865,6</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221 146,6</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185 462,8</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173 263,1</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176 503,3</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185 328,5</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185 328,5</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16</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"Управление муниципальными финансами в городе Пыть-Яхе"</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709,7</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5 293,9</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26 628,3</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26 628,3</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26 628,3</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500,0</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500,0</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17</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"Развитие гражданского общества в городе Пыть-Яхе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32 446,5</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36 339,8</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46 629,1</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46 641,5</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46 654,4</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48 987,1</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48 987,1</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18</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"Управление муниципальным имуществом города Пыть-Яха"</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20 519,2</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71 587,5</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42 426,1</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32 963,6</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26 380,3</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12 278,8</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12 278,8</w:t>
            </w:r>
          </w:p>
        </w:tc>
      </w:tr>
      <w:tr w:rsidR="00051D18" w:rsidRPr="00051D18" w:rsidTr="001B08E1">
        <w:trPr>
          <w:trHeight w:val="288"/>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19</w:t>
            </w:r>
          </w:p>
        </w:tc>
        <w:tc>
          <w:tcPr>
            <w:tcW w:w="5374" w:type="dxa"/>
            <w:tcBorders>
              <w:top w:val="nil"/>
              <w:left w:val="nil"/>
              <w:bottom w:val="single" w:sz="4" w:space="0" w:color="auto"/>
              <w:right w:val="single" w:sz="4" w:space="0" w:color="auto"/>
            </w:tcBorders>
            <w:shd w:val="clear" w:color="000000" w:fill="FFFFFF"/>
            <w:vAlign w:val="center"/>
            <w:hideMark/>
          </w:tcPr>
          <w:p w:rsidR="001B08E1" w:rsidRPr="00051D18" w:rsidRDefault="001B08E1" w:rsidP="001B08E1">
            <w:pPr>
              <w:rPr>
                <w:sz w:val="22"/>
                <w:szCs w:val="22"/>
              </w:rPr>
            </w:pPr>
            <w:r w:rsidRPr="00051D18">
              <w:rPr>
                <w:sz w:val="22"/>
                <w:szCs w:val="22"/>
              </w:rPr>
              <w:t>Муниципальная программа "Развитие муниципальной службы в городе Пыть-Яхе "</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481 976,1</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517 778,7</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 xml:space="preserve">542 066,3 </w:t>
            </w:r>
          </w:p>
        </w:tc>
        <w:tc>
          <w:tcPr>
            <w:tcW w:w="1311" w:type="dxa"/>
            <w:tcBorders>
              <w:top w:val="nil"/>
              <w:left w:val="nil"/>
              <w:bottom w:val="single" w:sz="4" w:space="0" w:color="auto"/>
              <w:right w:val="single" w:sz="4" w:space="0" w:color="auto"/>
            </w:tcBorders>
            <w:shd w:val="clear" w:color="auto" w:fill="auto"/>
            <w:noWrap/>
          </w:tcPr>
          <w:p w:rsidR="001B08E1" w:rsidRPr="00051D18" w:rsidRDefault="001B08E1" w:rsidP="001B08E1">
            <w:pPr>
              <w:jc w:val="right"/>
              <w:rPr>
                <w:sz w:val="22"/>
                <w:szCs w:val="22"/>
              </w:rPr>
            </w:pPr>
          </w:p>
          <w:p w:rsidR="001B08E1" w:rsidRPr="00051D18" w:rsidRDefault="001B08E1" w:rsidP="001B08E1">
            <w:pPr>
              <w:jc w:val="right"/>
              <w:rPr>
                <w:sz w:val="22"/>
                <w:szCs w:val="22"/>
              </w:rPr>
            </w:pPr>
            <w:r w:rsidRPr="00051D18">
              <w:rPr>
                <w:sz w:val="22"/>
                <w:szCs w:val="22"/>
              </w:rPr>
              <w:t>537 968,6</w:t>
            </w:r>
          </w:p>
        </w:tc>
        <w:tc>
          <w:tcPr>
            <w:tcW w:w="1418" w:type="dxa"/>
            <w:tcBorders>
              <w:top w:val="nil"/>
              <w:left w:val="nil"/>
              <w:bottom w:val="single" w:sz="4" w:space="0" w:color="auto"/>
              <w:right w:val="single" w:sz="4" w:space="0" w:color="auto"/>
            </w:tcBorders>
            <w:shd w:val="clear" w:color="auto" w:fill="auto"/>
            <w:noWrap/>
          </w:tcPr>
          <w:p w:rsidR="001B08E1" w:rsidRPr="00051D18" w:rsidRDefault="001B08E1" w:rsidP="001B08E1">
            <w:pPr>
              <w:jc w:val="right"/>
              <w:rPr>
                <w:sz w:val="22"/>
                <w:szCs w:val="22"/>
              </w:rPr>
            </w:pPr>
          </w:p>
          <w:p w:rsidR="001B08E1" w:rsidRPr="00051D18" w:rsidRDefault="001B08E1" w:rsidP="001B08E1">
            <w:pPr>
              <w:jc w:val="right"/>
              <w:rPr>
                <w:sz w:val="22"/>
                <w:szCs w:val="22"/>
              </w:rPr>
            </w:pPr>
            <w:r w:rsidRPr="00051D18">
              <w:rPr>
                <w:sz w:val="22"/>
                <w:szCs w:val="22"/>
              </w:rPr>
              <w:t>538 444,7</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565 366,9</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565 366,9</w:t>
            </w:r>
          </w:p>
        </w:tc>
      </w:tr>
      <w:tr w:rsidR="00051D18" w:rsidRPr="00051D18" w:rsidTr="001B08E1">
        <w:trPr>
          <w:trHeight w:val="552"/>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20</w:t>
            </w:r>
          </w:p>
        </w:tc>
        <w:tc>
          <w:tcPr>
            <w:tcW w:w="5374" w:type="dxa"/>
            <w:tcBorders>
              <w:top w:val="nil"/>
              <w:left w:val="nil"/>
              <w:bottom w:val="single" w:sz="4" w:space="0" w:color="auto"/>
              <w:right w:val="single" w:sz="4" w:space="0" w:color="auto"/>
            </w:tcBorders>
            <w:shd w:val="clear" w:color="auto" w:fill="auto"/>
            <w:vAlign w:val="center"/>
            <w:hideMark/>
          </w:tcPr>
          <w:p w:rsidR="001B08E1" w:rsidRPr="00051D18" w:rsidRDefault="001B08E1" w:rsidP="001B08E1">
            <w:pPr>
              <w:rPr>
                <w:sz w:val="22"/>
                <w:szCs w:val="22"/>
              </w:rPr>
            </w:pPr>
            <w:r w:rsidRPr="00051D18">
              <w:rPr>
                <w:sz w:val="22"/>
                <w:szCs w:val="22"/>
              </w:rPr>
              <w:t>Муниципальная программа "Содержание городских территорий, озеленение и благоустройство в городе Пыть-Яхе"</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105 528,6</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114 021,9</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84 922,5</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73 613,0</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75 034,8</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50 263,6</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50 263,6</w:t>
            </w:r>
          </w:p>
        </w:tc>
      </w:tr>
      <w:tr w:rsidR="00051D18" w:rsidRPr="00051D18" w:rsidTr="001B08E1">
        <w:trPr>
          <w:trHeight w:val="552"/>
        </w:trPr>
        <w:tc>
          <w:tcPr>
            <w:tcW w:w="659" w:type="dxa"/>
            <w:tcBorders>
              <w:top w:val="nil"/>
              <w:left w:val="single" w:sz="4" w:space="0" w:color="auto"/>
              <w:bottom w:val="single" w:sz="4" w:space="0" w:color="auto"/>
              <w:right w:val="single" w:sz="4" w:space="0" w:color="auto"/>
            </w:tcBorders>
            <w:shd w:val="clear" w:color="auto" w:fill="auto"/>
            <w:noWrap/>
            <w:vAlign w:val="bottom"/>
          </w:tcPr>
          <w:p w:rsidR="001B08E1" w:rsidRPr="00051D18" w:rsidRDefault="001B08E1" w:rsidP="001B08E1">
            <w:pPr>
              <w:jc w:val="center"/>
              <w:rPr>
                <w:sz w:val="22"/>
                <w:szCs w:val="22"/>
              </w:rPr>
            </w:pPr>
            <w:r w:rsidRPr="00051D18">
              <w:rPr>
                <w:sz w:val="22"/>
                <w:szCs w:val="22"/>
              </w:rPr>
              <w:t>21</w:t>
            </w:r>
          </w:p>
        </w:tc>
        <w:tc>
          <w:tcPr>
            <w:tcW w:w="5374" w:type="dxa"/>
            <w:tcBorders>
              <w:top w:val="nil"/>
              <w:left w:val="nil"/>
              <w:bottom w:val="single" w:sz="4" w:space="0" w:color="auto"/>
              <w:right w:val="single" w:sz="4" w:space="0" w:color="auto"/>
            </w:tcBorders>
            <w:shd w:val="clear" w:color="auto" w:fill="auto"/>
            <w:vAlign w:val="center"/>
          </w:tcPr>
          <w:p w:rsidR="001B08E1" w:rsidRPr="00051D18" w:rsidRDefault="001B08E1" w:rsidP="001B08E1">
            <w:pPr>
              <w:rPr>
                <w:sz w:val="22"/>
                <w:szCs w:val="22"/>
              </w:rPr>
            </w:pPr>
            <w:r w:rsidRPr="00051D18">
              <w:rPr>
                <w:sz w:val="22"/>
                <w:szCs w:val="22"/>
              </w:rPr>
              <w:t>Муниципальная программа «Устойчивое развитие коренных малочисленных народов Севера в городе Пыть-Яхе»</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0,0</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2 226,6</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67,0</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67,0</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67,0</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sz w:val="22"/>
                <w:szCs w:val="22"/>
              </w:rPr>
            </w:pPr>
            <w:r w:rsidRPr="00051D18">
              <w:rPr>
                <w:sz w:val="22"/>
                <w:szCs w:val="22"/>
              </w:rPr>
              <w:t>70,4</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sz w:val="22"/>
                <w:szCs w:val="22"/>
              </w:rPr>
            </w:pPr>
            <w:r w:rsidRPr="00051D18">
              <w:rPr>
                <w:sz w:val="22"/>
                <w:szCs w:val="22"/>
              </w:rPr>
              <w:t>70,4</w:t>
            </w:r>
          </w:p>
        </w:tc>
      </w:tr>
      <w:tr w:rsidR="00051D18" w:rsidRPr="00051D18" w:rsidTr="001B08E1">
        <w:trPr>
          <w:trHeight w:val="312"/>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jc w:val="center"/>
              <w:rPr>
                <w:sz w:val="22"/>
                <w:szCs w:val="22"/>
              </w:rPr>
            </w:pPr>
            <w:r w:rsidRPr="00051D18">
              <w:rPr>
                <w:sz w:val="22"/>
                <w:szCs w:val="22"/>
              </w:rPr>
              <w:t> </w:t>
            </w:r>
          </w:p>
        </w:tc>
        <w:tc>
          <w:tcPr>
            <w:tcW w:w="5374" w:type="dxa"/>
            <w:tcBorders>
              <w:top w:val="nil"/>
              <w:left w:val="nil"/>
              <w:bottom w:val="single" w:sz="4" w:space="0" w:color="auto"/>
              <w:right w:val="single" w:sz="4" w:space="0" w:color="auto"/>
            </w:tcBorders>
            <w:shd w:val="clear" w:color="auto" w:fill="auto"/>
            <w:noWrap/>
            <w:vAlign w:val="center"/>
            <w:hideMark/>
          </w:tcPr>
          <w:p w:rsidR="001B08E1" w:rsidRPr="00051D18" w:rsidRDefault="001B08E1" w:rsidP="001B08E1">
            <w:pPr>
              <w:rPr>
                <w:sz w:val="24"/>
                <w:szCs w:val="24"/>
              </w:rPr>
            </w:pPr>
            <w:r w:rsidRPr="00051D18">
              <w:rPr>
                <w:sz w:val="24"/>
                <w:szCs w:val="24"/>
              </w:rPr>
              <w:t>Непрограммные расходы</w:t>
            </w:r>
          </w:p>
        </w:tc>
        <w:tc>
          <w:tcPr>
            <w:tcW w:w="1356" w:type="dxa"/>
            <w:tcBorders>
              <w:top w:val="nil"/>
              <w:left w:val="nil"/>
              <w:bottom w:val="single" w:sz="4" w:space="0" w:color="auto"/>
              <w:right w:val="single" w:sz="4" w:space="0" w:color="auto"/>
            </w:tcBorders>
            <w:shd w:val="clear" w:color="auto" w:fill="auto"/>
            <w:noWrap/>
            <w:vAlign w:val="center"/>
          </w:tcPr>
          <w:p w:rsidR="001B08E1" w:rsidRPr="00051D18" w:rsidRDefault="001B08E1" w:rsidP="001B08E1">
            <w:pPr>
              <w:jc w:val="right"/>
              <w:rPr>
                <w:sz w:val="22"/>
                <w:szCs w:val="22"/>
              </w:rPr>
            </w:pPr>
            <w:r w:rsidRPr="00051D18">
              <w:rPr>
                <w:sz w:val="22"/>
                <w:szCs w:val="22"/>
              </w:rPr>
              <w:t>42 451,8</w:t>
            </w:r>
          </w:p>
        </w:tc>
        <w:tc>
          <w:tcPr>
            <w:tcW w:w="1356" w:type="dxa"/>
            <w:tcBorders>
              <w:top w:val="nil"/>
              <w:left w:val="nil"/>
              <w:bottom w:val="single" w:sz="4" w:space="0" w:color="auto"/>
              <w:right w:val="single" w:sz="4" w:space="0" w:color="auto"/>
            </w:tcBorders>
            <w:shd w:val="clear" w:color="auto" w:fill="auto"/>
            <w:noWrap/>
            <w:vAlign w:val="center"/>
          </w:tcPr>
          <w:p w:rsidR="001B08E1" w:rsidRPr="00051D18" w:rsidRDefault="001B08E1" w:rsidP="001B08E1">
            <w:pPr>
              <w:jc w:val="right"/>
              <w:rPr>
                <w:sz w:val="22"/>
                <w:szCs w:val="22"/>
              </w:rPr>
            </w:pPr>
            <w:r w:rsidRPr="00051D18">
              <w:rPr>
                <w:sz w:val="22"/>
                <w:szCs w:val="22"/>
              </w:rPr>
              <w:t>43 766,2</w:t>
            </w:r>
          </w:p>
        </w:tc>
        <w:tc>
          <w:tcPr>
            <w:tcW w:w="1356" w:type="dxa"/>
            <w:tcBorders>
              <w:top w:val="nil"/>
              <w:left w:val="nil"/>
              <w:bottom w:val="single" w:sz="4" w:space="0" w:color="auto"/>
              <w:right w:val="single" w:sz="4" w:space="0" w:color="auto"/>
            </w:tcBorders>
            <w:shd w:val="clear" w:color="auto" w:fill="auto"/>
            <w:noWrap/>
            <w:vAlign w:val="center"/>
          </w:tcPr>
          <w:p w:rsidR="001B08E1" w:rsidRPr="00051D18" w:rsidRDefault="001B08E1" w:rsidP="001B08E1">
            <w:pPr>
              <w:jc w:val="right"/>
              <w:rPr>
                <w:sz w:val="22"/>
                <w:szCs w:val="22"/>
              </w:rPr>
            </w:pPr>
            <w:r w:rsidRPr="00051D18">
              <w:rPr>
                <w:sz w:val="22"/>
                <w:szCs w:val="22"/>
              </w:rPr>
              <w:t>39 337,2</w:t>
            </w:r>
          </w:p>
        </w:tc>
        <w:tc>
          <w:tcPr>
            <w:tcW w:w="1311" w:type="dxa"/>
            <w:tcBorders>
              <w:top w:val="nil"/>
              <w:left w:val="nil"/>
              <w:bottom w:val="single" w:sz="4" w:space="0" w:color="auto"/>
              <w:right w:val="single" w:sz="4" w:space="0" w:color="auto"/>
            </w:tcBorders>
            <w:shd w:val="clear" w:color="auto" w:fill="auto"/>
            <w:noWrap/>
            <w:vAlign w:val="center"/>
          </w:tcPr>
          <w:p w:rsidR="001B08E1" w:rsidRPr="00051D18" w:rsidRDefault="001B08E1" w:rsidP="001B08E1">
            <w:pPr>
              <w:jc w:val="right"/>
              <w:rPr>
                <w:sz w:val="22"/>
                <w:szCs w:val="22"/>
              </w:rPr>
            </w:pPr>
            <w:r w:rsidRPr="00051D18">
              <w:rPr>
                <w:sz w:val="22"/>
                <w:szCs w:val="22"/>
              </w:rPr>
              <w:t>88178,4</w:t>
            </w:r>
          </w:p>
        </w:tc>
        <w:tc>
          <w:tcPr>
            <w:tcW w:w="1418" w:type="dxa"/>
            <w:tcBorders>
              <w:top w:val="nil"/>
              <w:left w:val="nil"/>
              <w:bottom w:val="single" w:sz="4" w:space="0" w:color="auto"/>
              <w:right w:val="single" w:sz="4" w:space="0" w:color="auto"/>
            </w:tcBorders>
            <w:shd w:val="clear" w:color="auto" w:fill="auto"/>
            <w:noWrap/>
            <w:vAlign w:val="center"/>
          </w:tcPr>
          <w:p w:rsidR="001B08E1" w:rsidRPr="00051D18" w:rsidRDefault="001B08E1" w:rsidP="001B08E1">
            <w:pPr>
              <w:jc w:val="right"/>
              <w:rPr>
                <w:sz w:val="22"/>
                <w:szCs w:val="22"/>
              </w:rPr>
            </w:pPr>
            <w:r w:rsidRPr="00051D18">
              <w:rPr>
                <w:sz w:val="22"/>
                <w:szCs w:val="22"/>
              </w:rPr>
              <w:t>139863,8</w:t>
            </w:r>
          </w:p>
        </w:tc>
        <w:tc>
          <w:tcPr>
            <w:tcW w:w="1417" w:type="dxa"/>
            <w:tcBorders>
              <w:top w:val="nil"/>
              <w:left w:val="nil"/>
              <w:bottom w:val="single" w:sz="4" w:space="0" w:color="auto"/>
              <w:right w:val="single" w:sz="4" w:space="0" w:color="auto"/>
            </w:tcBorders>
            <w:shd w:val="clear" w:color="auto" w:fill="auto"/>
            <w:noWrap/>
            <w:vAlign w:val="center"/>
          </w:tcPr>
          <w:p w:rsidR="001B08E1" w:rsidRPr="00051D18" w:rsidRDefault="001B08E1" w:rsidP="001B08E1">
            <w:pPr>
              <w:jc w:val="right"/>
              <w:rPr>
                <w:sz w:val="22"/>
                <w:szCs w:val="22"/>
              </w:rPr>
            </w:pPr>
            <w:r w:rsidRPr="00051D18">
              <w:rPr>
                <w:sz w:val="22"/>
                <w:szCs w:val="22"/>
              </w:rPr>
              <w:t>148 325,5</w:t>
            </w:r>
          </w:p>
        </w:tc>
        <w:tc>
          <w:tcPr>
            <w:tcW w:w="1356" w:type="dxa"/>
            <w:tcBorders>
              <w:top w:val="nil"/>
              <w:left w:val="nil"/>
              <w:bottom w:val="single" w:sz="4" w:space="0" w:color="auto"/>
              <w:right w:val="single" w:sz="4" w:space="0" w:color="auto"/>
            </w:tcBorders>
            <w:shd w:val="clear" w:color="auto" w:fill="auto"/>
            <w:vAlign w:val="center"/>
          </w:tcPr>
          <w:p w:rsidR="001B08E1" w:rsidRPr="00051D18" w:rsidRDefault="001B08E1" w:rsidP="001B08E1">
            <w:pPr>
              <w:jc w:val="right"/>
              <w:rPr>
                <w:sz w:val="22"/>
                <w:szCs w:val="22"/>
              </w:rPr>
            </w:pPr>
            <w:r w:rsidRPr="00051D18">
              <w:rPr>
                <w:sz w:val="22"/>
                <w:szCs w:val="22"/>
              </w:rPr>
              <w:t>148 325,5</w:t>
            </w:r>
          </w:p>
        </w:tc>
      </w:tr>
      <w:tr w:rsidR="001B08E1" w:rsidRPr="00051D18" w:rsidTr="001B08E1">
        <w:trPr>
          <w:trHeight w:val="312"/>
        </w:trPr>
        <w:tc>
          <w:tcPr>
            <w:tcW w:w="659" w:type="dxa"/>
            <w:tcBorders>
              <w:top w:val="nil"/>
              <w:left w:val="single" w:sz="4" w:space="0" w:color="auto"/>
              <w:bottom w:val="single" w:sz="4" w:space="0" w:color="auto"/>
              <w:right w:val="single" w:sz="4" w:space="0" w:color="auto"/>
            </w:tcBorders>
            <w:shd w:val="clear" w:color="auto" w:fill="auto"/>
            <w:noWrap/>
            <w:vAlign w:val="bottom"/>
            <w:hideMark/>
          </w:tcPr>
          <w:p w:rsidR="001B08E1" w:rsidRPr="00051D18" w:rsidRDefault="001B08E1" w:rsidP="001B08E1">
            <w:pPr>
              <w:rPr>
                <w:b/>
                <w:bCs/>
                <w:sz w:val="24"/>
                <w:szCs w:val="24"/>
              </w:rPr>
            </w:pPr>
            <w:r w:rsidRPr="00051D18">
              <w:rPr>
                <w:b/>
                <w:bCs/>
                <w:sz w:val="24"/>
                <w:szCs w:val="24"/>
              </w:rPr>
              <w:t> </w:t>
            </w:r>
          </w:p>
        </w:tc>
        <w:tc>
          <w:tcPr>
            <w:tcW w:w="5374" w:type="dxa"/>
            <w:tcBorders>
              <w:top w:val="nil"/>
              <w:left w:val="nil"/>
              <w:bottom w:val="single" w:sz="4" w:space="0" w:color="auto"/>
              <w:right w:val="single" w:sz="4" w:space="0" w:color="auto"/>
            </w:tcBorders>
            <w:shd w:val="clear" w:color="auto" w:fill="auto"/>
            <w:noWrap/>
            <w:vAlign w:val="bottom"/>
            <w:hideMark/>
          </w:tcPr>
          <w:p w:rsidR="001B08E1" w:rsidRPr="00051D18" w:rsidRDefault="001B08E1" w:rsidP="001B08E1">
            <w:pPr>
              <w:rPr>
                <w:b/>
                <w:bCs/>
                <w:sz w:val="24"/>
                <w:szCs w:val="24"/>
              </w:rPr>
            </w:pPr>
            <w:r w:rsidRPr="00051D18">
              <w:rPr>
                <w:b/>
                <w:bCs/>
                <w:sz w:val="24"/>
                <w:szCs w:val="24"/>
              </w:rPr>
              <w:t>Всего</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b/>
                <w:bCs/>
                <w:sz w:val="24"/>
                <w:szCs w:val="24"/>
              </w:rPr>
            </w:pPr>
            <w:r w:rsidRPr="00051D18">
              <w:rPr>
                <w:b/>
                <w:bCs/>
                <w:sz w:val="24"/>
                <w:szCs w:val="24"/>
              </w:rPr>
              <w:t>4 323 066,2</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b/>
                <w:bCs/>
                <w:sz w:val="24"/>
                <w:szCs w:val="24"/>
              </w:rPr>
            </w:pPr>
            <w:r w:rsidRPr="00051D18">
              <w:rPr>
                <w:b/>
                <w:bCs/>
                <w:sz w:val="24"/>
                <w:szCs w:val="24"/>
              </w:rPr>
              <w:t>4 482 345,5</w:t>
            </w:r>
          </w:p>
        </w:tc>
        <w:tc>
          <w:tcPr>
            <w:tcW w:w="1356"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b/>
                <w:bCs/>
                <w:sz w:val="24"/>
                <w:szCs w:val="24"/>
              </w:rPr>
            </w:pPr>
            <w:r w:rsidRPr="00051D18">
              <w:rPr>
                <w:b/>
                <w:bCs/>
                <w:sz w:val="24"/>
                <w:szCs w:val="24"/>
              </w:rPr>
              <w:t>3 818 669,0</w:t>
            </w:r>
          </w:p>
        </w:tc>
        <w:tc>
          <w:tcPr>
            <w:tcW w:w="1311"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b/>
                <w:bCs/>
                <w:sz w:val="24"/>
                <w:szCs w:val="24"/>
              </w:rPr>
            </w:pPr>
            <w:r w:rsidRPr="00051D18">
              <w:rPr>
                <w:b/>
                <w:bCs/>
                <w:sz w:val="24"/>
                <w:szCs w:val="24"/>
              </w:rPr>
              <w:t>3 805 717,9</w:t>
            </w:r>
          </w:p>
        </w:tc>
        <w:tc>
          <w:tcPr>
            <w:tcW w:w="1418"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b/>
                <w:bCs/>
                <w:sz w:val="24"/>
                <w:szCs w:val="24"/>
              </w:rPr>
            </w:pPr>
            <w:r w:rsidRPr="00051D18">
              <w:rPr>
                <w:b/>
                <w:bCs/>
                <w:sz w:val="24"/>
                <w:szCs w:val="24"/>
              </w:rPr>
              <w:t xml:space="preserve">3 848 042,0 </w:t>
            </w:r>
          </w:p>
        </w:tc>
        <w:tc>
          <w:tcPr>
            <w:tcW w:w="1417" w:type="dxa"/>
            <w:tcBorders>
              <w:top w:val="nil"/>
              <w:left w:val="nil"/>
              <w:bottom w:val="single" w:sz="4" w:space="0" w:color="auto"/>
              <w:right w:val="single" w:sz="4" w:space="0" w:color="auto"/>
            </w:tcBorders>
            <w:shd w:val="clear" w:color="auto" w:fill="auto"/>
            <w:noWrap/>
            <w:vAlign w:val="bottom"/>
          </w:tcPr>
          <w:p w:rsidR="001B08E1" w:rsidRPr="00051D18" w:rsidRDefault="001B08E1" w:rsidP="001B08E1">
            <w:pPr>
              <w:jc w:val="right"/>
              <w:rPr>
                <w:b/>
                <w:bCs/>
                <w:sz w:val="24"/>
                <w:szCs w:val="24"/>
              </w:rPr>
            </w:pPr>
            <w:r w:rsidRPr="00051D18">
              <w:rPr>
                <w:b/>
                <w:bCs/>
                <w:sz w:val="24"/>
                <w:szCs w:val="24"/>
              </w:rPr>
              <w:t>3 822 427,0</w:t>
            </w:r>
          </w:p>
        </w:tc>
        <w:tc>
          <w:tcPr>
            <w:tcW w:w="1356" w:type="dxa"/>
            <w:tcBorders>
              <w:top w:val="nil"/>
              <w:left w:val="nil"/>
              <w:bottom w:val="single" w:sz="4" w:space="0" w:color="auto"/>
              <w:right w:val="single" w:sz="4" w:space="0" w:color="auto"/>
            </w:tcBorders>
            <w:shd w:val="clear" w:color="auto" w:fill="auto"/>
            <w:vAlign w:val="bottom"/>
          </w:tcPr>
          <w:p w:rsidR="001B08E1" w:rsidRPr="00051D18" w:rsidRDefault="001B08E1" w:rsidP="001B08E1">
            <w:pPr>
              <w:jc w:val="right"/>
              <w:rPr>
                <w:b/>
                <w:bCs/>
                <w:sz w:val="24"/>
                <w:szCs w:val="24"/>
              </w:rPr>
            </w:pPr>
            <w:r w:rsidRPr="00051D18">
              <w:rPr>
                <w:b/>
                <w:bCs/>
                <w:sz w:val="24"/>
                <w:szCs w:val="24"/>
              </w:rPr>
              <w:t>3 822 427,0</w:t>
            </w:r>
          </w:p>
        </w:tc>
      </w:tr>
    </w:tbl>
    <w:p w:rsidR="00A5183D" w:rsidRPr="00051D18" w:rsidRDefault="00A5183D" w:rsidP="00CF2945">
      <w:pPr>
        <w:rPr>
          <w:b/>
          <w:sz w:val="22"/>
          <w:szCs w:val="28"/>
        </w:rPr>
      </w:pPr>
    </w:p>
    <w:sectPr w:rsidR="00A5183D" w:rsidRPr="00051D18" w:rsidSect="00166CF9">
      <w:pgSz w:w="16838" w:h="11906" w:orient="landscape"/>
      <w:pgMar w:top="993" w:right="568" w:bottom="424" w:left="709"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488" w:rsidRDefault="00EA0488">
      <w:r>
        <w:separator/>
      </w:r>
    </w:p>
  </w:endnote>
  <w:endnote w:type="continuationSeparator" w:id="0">
    <w:p w:rsidR="00EA0488" w:rsidRDefault="00EA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488" w:rsidRDefault="00EA0488" w:rsidP="00863A68">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EA0488" w:rsidRDefault="00EA0488" w:rsidP="005D6302">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488" w:rsidRDefault="00EA0488" w:rsidP="005D6302">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488" w:rsidRDefault="00EA0488" w:rsidP="005D630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488" w:rsidRDefault="00EA0488">
      <w:r>
        <w:separator/>
      </w:r>
    </w:p>
  </w:footnote>
  <w:footnote w:type="continuationSeparator" w:id="0">
    <w:p w:rsidR="00EA0488" w:rsidRDefault="00EA04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488" w:rsidRDefault="00EA0488" w:rsidP="006D6DD5">
    <w:pPr>
      <w:pStyle w:val="ac"/>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A0488" w:rsidRDefault="00EA0488" w:rsidP="00CD4AE5">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8033338"/>
      <w:docPartObj>
        <w:docPartGallery w:val="Page Numbers (Top of Page)"/>
        <w:docPartUnique/>
      </w:docPartObj>
    </w:sdtPr>
    <w:sdtEndPr/>
    <w:sdtContent>
      <w:p w:rsidR="00EA0488" w:rsidRDefault="00EA0488">
        <w:pPr>
          <w:pStyle w:val="ac"/>
          <w:jc w:val="right"/>
        </w:pPr>
        <w:r>
          <w:fldChar w:fldCharType="begin"/>
        </w:r>
        <w:r>
          <w:instrText>PAGE   \* MERGEFORMAT</w:instrText>
        </w:r>
        <w:r>
          <w:fldChar w:fldCharType="separate"/>
        </w:r>
        <w:r w:rsidR="00583C9C">
          <w:rPr>
            <w:noProof/>
          </w:rPr>
          <w:t>610</w:t>
        </w:r>
        <w:r>
          <w:fldChar w:fldCharType="end"/>
        </w:r>
      </w:p>
    </w:sdtContent>
  </w:sdt>
  <w:p w:rsidR="00EA0488" w:rsidRDefault="00EA0488" w:rsidP="00CD4AE5">
    <w:pPr>
      <w:pStyle w:val="ac"/>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5499396"/>
      <w:docPartObj>
        <w:docPartGallery w:val="Page Numbers (Top of Page)"/>
        <w:docPartUnique/>
      </w:docPartObj>
    </w:sdtPr>
    <w:sdtEndPr>
      <w:rPr>
        <w:rFonts w:asciiTheme="minorHAnsi" w:hAnsiTheme="minorHAnsi"/>
        <w:sz w:val="22"/>
        <w:szCs w:val="22"/>
      </w:rPr>
    </w:sdtEndPr>
    <w:sdtContent>
      <w:p w:rsidR="00EA0488" w:rsidRPr="00705842" w:rsidRDefault="00EA0488">
        <w:pPr>
          <w:pStyle w:val="ac"/>
          <w:jc w:val="right"/>
          <w:rPr>
            <w:rFonts w:asciiTheme="minorHAnsi" w:hAnsiTheme="minorHAnsi"/>
            <w:sz w:val="22"/>
            <w:szCs w:val="22"/>
          </w:rPr>
        </w:pPr>
        <w:r w:rsidRPr="00705842">
          <w:rPr>
            <w:rFonts w:asciiTheme="minorHAnsi" w:hAnsiTheme="minorHAnsi"/>
            <w:sz w:val="22"/>
            <w:szCs w:val="22"/>
          </w:rPr>
          <w:fldChar w:fldCharType="begin"/>
        </w:r>
        <w:r w:rsidRPr="00705842">
          <w:rPr>
            <w:rFonts w:asciiTheme="minorHAnsi" w:hAnsiTheme="minorHAnsi"/>
            <w:sz w:val="22"/>
            <w:szCs w:val="22"/>
          </w:rPr>
          <w:instrText>PAGE   \* MERGEFORMAT</w:instrText>
        </w:r>
        <w:r w:rsidRPr="00705842">
          <w:rPr>
            <w:rFonts w:asciiTheme="minorHAnsi" w:hAnsiTheme="minorHAnsi"/>
            <w:sz w:val="22"/>
            <w:szCs w:val="22"/>
          </w:rPr>
          <w:fldChar w:fldCharType="separate"/>
        </w:r>
        <w:r w:rsidR="00583C9C">
          <w:rPr>
            <w:rFonts w:asciiTheme="minorHAnsi" w:hAnsiTheme="minorHAnsi"/>
            <w:noProof/>
            <w:sz w:val="22"/>
            <w:szCs w:val="22"/>
          </w:rPr>
          <w:t>608</w:t>
        </w:r>
        <w:r w:rsidRPr="00705842">
          <w:rPr>
            <w:rFonts w:asciiTheme="minorHAnsi" w:hAnsiTheme="minorHAnsi"/>
            <w:sz w:val="22"/>
            <w:szCs w:val="22"/>
          </w:rPr>
          <w:fldChar w:fldCharType="end"/>
        </w:r>
      </w:p>
    </w:sdtContent>
  </w:sdt>
  <w:p w:rsidR="00EA0488" w:rsidRDefault="00EA048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E7148"/>
    <w:multiLevelType w:val="hybridMultilevel"/>
    <w:tmpl w:val="A8346CB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15:restartNumberingAfterBreak="0">
    <w:nsid w:val="0E0B714A"/>
    <w:multiLevelType w:val="hybridMultilevel"/>
    <w:tmpl w:val="C32C008C"/>
    <w:lvl w:ilvl="0" w:tplc="BBB0EC76">
      <w:start w:val="1"/>
      <w:numFmt w:val="bullet"/>
      <w:lvlText w:val=""/>
      <w:lvlJc w:val="left"/>
      <w:pPr>
        <w:tabs>
          <w:tab w:val="num" w:pos="1275"/>
        </w:tabs>
        <w:ind w:left="708" w:firstLine="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174027F7"/>
    <w:multiLevelType w:val="hybridMultilevel"/>
    <w:tmpl w:val="CF42B6A0"/>
    <w:lvl w:ilvl="0" w:tplc="4684A2F8">
      <w:start w:val="1"/>
      <w:numFmt w:val="bullet"/>
      <w:lvlText w:val="-"/>
      <w:lvlJc w:val="left"/>
      <w:pPr>
        <w:tabs>
          <w:tab w:val="num" w:pos="1287"/>
        </w:tabs>
        <w:ind w:left="1287" w:hanging="283"/>
      </w:pPr>
      <w:rPr>
        <w:rFonts w:ascii="SD Viewer Font" w:hAnsi="SD Viewer Font"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CAE6486"/>
    <w:multiLevelType w:val="hybridMultilevel"/>
    <w:tmpl w:val="520C1B30"/>
    <w:lvl w:ilvl="0" w:tplc="BBB0EC76">
      <w:start w:val="1"/>
      <w:numFmt w:val="bullet"/>
      <w:lvlText w:val=""/>
      <w:lvlJc w:val="left"/>
      <w:pPr>
        <w:tabs>
          <w:tab w:val="num" w:pos="567"/>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EF23C3"/>
    <w:multiLevelType w:val="hybridMultilevel"/>
    <w:tmpl w:val="561609EE"/>
    <w:lvl w:ilvl="0" w:tplc="001440BE">
      <w:start w:val="1"/>
      <w:numFmt w:val="bullet"/>
      <w:lvlText w:val=""/>
      <w:lvlJc w:val="left"/>
      <w:pPr>
        <w:tabs>
          <w:tab w:val="num" w:pos="454"/>
        </w:tabs>
        <w:ind w:left="454" w:hanging="17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447E3"/>
    <w:multiLevelType w:val="hybridMultilevel"/>
    <w:tmpl w:val="5AF036D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4E6623"/>
    <w:multiLevelType w:val="hybridMultilevel"/>
    <w:tmpl w:val="F094DED0"/>
    <w:lvl w:ilvl="0" w:tplc="4684A2F8">
      <w:start w:val="1"/>
      <w:numFmt w:val="bullet"/>
      <w:lvlText w:val="-"/>
      <w:lvlJc w:val="left"/>
      <w:pPr>
        <w:tabs>
          <w:tab w:val="num" w:pos="1902"/>
        </w:tabs>
        <w:ind w:left="1902" w:hanging="283"/>
      </w:pPr>
      <w:rPr>
        <w:rFonts w:ascii="SD Viewer Font" w:hAnsi="SD Viewer Font" w:hint="default"/>
        <w:color w:val="auto"/>
      </w:rPr>
    </w:lvl>
    <w:lvl w:ilvl="1" w:tplc="04190011">
      <w:start w:val="1"/>
      <w:numFmt w:val="decimal"/>
      <w:lvlText w:val="%2)"/>
      <w:lvlJc w:val="left"/>
      <w:pPr>
        <w:tabs>
          <w:tab w:val="num" w:pos="2775"/>
        </w:tabs>
        <w:ind w:left="2775" w:hanging="360"/>
      </w:pPr>
      <w:rPr>
        <w:rFonts w:hint="default"/>
        <w:color w:val="auto"/>
      </w:rPr>
    </w:lvl>
    <w:lvl w:ilvl="2" w:tplc="04190005" w:tentative="1">
      <w:start w:val="1"/>
      <w:numFmt w:val="bullet"/>
      <w:lvlText w:val=""/>
      <w:lvlJc w:val="left"/>
      <w:pPr>
        <w:tabs>
          <w:tab w:val="num" w:pos="3495"/>
        </w:tabs>
        <w:ind w:left="3495" w:hanging="360"/>
      </w:pPr>
      <w:rPr>
        <w:rFonts w:ascii="Wingdings" w:hAnsi="Wingdings" w:hint="default"/>
      </w:rPr>
    </w:lvl>
    <w:lvl w:ilvl="3" w:tplc="04190001" w:tentative="1">
      <w:start w:val="1"/>
      <w:numFmt w:val="bullet"/>
      <w:lvlText w:val=""/>
      <w:lvlJc w:val="left"/>
      <w:pPr>
        <w:tabs>
          <w:tab w:val="num" w:pos="4215"/>
        </w:tabs>
        <w:ind w:left="4215" w:hanging="360"/>
      </w:pPr>
      <w:rPr>
        <w:rFonts w:ascii="Symbol" w:hAnsi="Symbol" w:hint="default"/>
      </w:rPr>
    </w:lvl>
    <w:lvl w:ilvl="4" w:tplc="04190003" w:tentative="1">
      <w:start w:val="1"/>
      <w:numFmt w:val="bullet"/>
      <w:lvlText w:val="o"/>
      <w:lvlJc w:val="left"/>
      <w:pPr>
        <w:tabs>
          <w:tab w:val="num" w:pos="4935"/>
        </w:tabs>
        <w:ind w:left="4935" w:hanging="360"/>
      </w:pPr>
      <w:rPr>
        <w:rFonts w:ascii="Courier New" w:hAnsi="Courier New" w:cs="Courier New" w:hint="default"/>
      </w:rPr>
    </w:lvl>
    <w:lvl w:ilvl="5" w:tplc="04190005" w:tentative="1">
      <w:start w:val="1"/>
      <w:numFmt w:val="bullet"/>
      <w:lvlText w:val=""/>
      <w:lvlJc w:val="left"/>
      <w:pPr>
        <w:tabs>
          <w:tab w:val="num" w:pos="5655"/>
        </w:tabs>
        <w:ind w:left="5655" w:hanging="360"/>
      </w:pPr>
      <w:rPr>
        <w:rFonts w:ascii="Wingdings" w:hAnsi="Wingdings" w:hint="default"/>
      </w:rPr>
    </w:lvl>
    <w:lvl w:ilvl="6" w:tplc="04190001" w:tentative="1">
      <w:start w:val="1"/>
      <w:numFmt w:val="bullet"/>
      <w:lvlText w:val=""/>
      <w:lvlJc w:val="left"/>
      <w:pPr>
        <w:tabs>
          <w:tab w:val="num" w:pos="6375"/>
        </w:tabs>
        <w:ind w:left="6375" w:hanging="360"/>
      </w:pPr>
      <w:rPr>
        <w:rFonts w:ascii="Symbol" w:hAnsi="Symbol" w:hint="default"/>
      </w:rPr>
    </w:lvl>
    <w:lvl w:ilvl="7" w:tplc="04190003" w:tentative="1">
      <w:start w:val="1"/>
      <w:numFmt w:val="bullet"/>
      <w:lvlText w:val="o"/>
      <w:lvlJc w:val="left"/>
      <w:pPr>
        <w:tabs>
          <w:tab w:val="num" w:pos="7095"/>
        </w:tabs>
        <w:ind w:left="7095" w:hanging="360"/>
      </w:pPr>
      <w:rPr>
        <w:rFonts w:ascii="Courier New" w:hAnsi="Courier New" w:cs="Courier New" w:hint="default"/>
      </w:rPr>
    </w:lvl>
    <w:lvl w:ilvl="8" w:tplc="04190005" w:tentative="1">
      <w:start w:val="1"/>
      <w:numFmt w:val="bullet"/>
      <w:lvlText w:val=""/>
      <w:lvlJc w:val="left"/>
      <w:pPr>
        <w:tabs>
          <w:tab w:val="num" w:pos="7815"/>
        </w:tabs>
        <w:ind w:left="7815" w:hanging="360"/>
      </w:pPr>
      <w:rPr>
        <w:rFonts w:ascii="Wingdings" w:hAnsi="Wingdings" w:hint="default"/>
      </w:rPr>
    </w:lvl>
  </w:abstractNum>
  <w:abstractNum w:abstractNumId="7" w15:restartNumberingAfterBreak="0">
    <w:nsid w:val="2864368B"/>
    <w:multiLevelType w:val="multilevel"/>
    <w:tmpl w:val="69183390"/>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293B7B17"/>
    <w:multiLevelType w:val="hybridMultilevel"/>
    <w:tmpl w:val="023633CE"/>
    <w:lvl w:ilvl="0" w:tplc="871228B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EF5414"/>
    <w:multiLevelType w:val="hybridMultilevel"/>
    <w:tmpl w:val="79FC31A8"/>
    <w:lvl w:ilvl="0" w:tplc="BBB0EC76">
      <w:start w:val="1"/>
      <w:numFmt w:val="bullet"/>
      <w:lvlText w:val=""/>
      <w:lvlJc w:val="left"/>
      <w:pPr>
        <w:tabs>
          <w:tab w:val="num" w:pos="567"/>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277393"/>
    <w:multiLevelType w:val="hybridMultilevel"/>
    <w:tmpl w:val="2848C788"/>
    <w:lvl w:ilvl="0" w:tplc="BBB0EC76">
      <w:start w:val="1"/>
      <w:numFmt w:val="bullet"/>
      <w:lvlText w:val=""/>
      <w:lvlJc w:val="left"/>
      <w:pPr>
        <w:tabs>
          <w:tab w:val="num" w:pos="567"/>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596CCB"/>
    <w:multiLevelType w:val="singleLevel"/>
    <w:tmpl w:val="889A168C"/>
    <w:lvl w:ilvl="0">
      <w:start w:val="5"/>
      <w:numFmt w:val="bullet"/>
      <w:lvlText w:val="-"/>
      <w:lvlJc w:val="left"/>
      <w:pPr>
        <w:tabs>
          <w:tab w:val="num" w:pos="360"/>
        </w:tabs>
        <w:ind w:left="360" w:hanging="360"/>
      </w:pPr>
      <w:rPr>
        <w:rFonts w:hint="default"/>
      </w:rPr>
    </w:lvl>
  </w:abstractNum>
  <w:abstractNum w:abstractNumId="12" w15:restartNumberingAfterBreak="0">
    <w:nsid w:val="42144A1A"/>
    <w:multiLevelType w:val="hybridMultilevel"/>
    <w:tmpl w:val="4D58B814"/>
    <w:lvl w:ilvl="0" w:tplc="64CEB620">
      <w:start w:val="1"/>
      <w:numFmt w:val="decimal"/>
      <w:lvlText w:val="%1."/>
      <w:lvlJc w:val="left"/>
      <w:pPr>
        <w:tabs>
          <w:tab w:val="num" w:pos="720"/>
        </w:tabs>
        <w:ind w:left="720" w:hanging="360"/>
      </w:pPr>
    </w:lvl>
    <w:lvl w:ilvl="1" w:tplc="8272CD1E">
      <w:numFmt w:val="none"/>
      <w:lvlText w:val=""/>
      <w:lvlJc w:val="left"/>
      <w:pPr>
        <w:tabs>
          <w:tab w:val="num" w:pos="360"/>
        </w:tabs>
        <w:ind w:left="0" w:firstLine="0"/>
      </w:pPr>
    </w:lvl>
    <w:lvl w:ilvl="2" w:tplc="6D50F79E">
      <w:numFmt w:val="none"/>
      <w:lvlText w:val=""/>
      <w:lvlJc w:val="left"/>
      <w:pPr>
        <w:tabs>
          <w:tab w:val="num" w:pos="360"/>
        </w:tabs>
        <w:ind w:left="0" w:firstLine="0"/>
      </w:pPr>
    </w:lvl>
    <w:lvl w:ilvl="3" w:tplc="0B62E8BA">
      <w:numFmt w:val="none"/>
      <w:lvlText w:val=""/>
      <w:lvlJc w:val="left"/>
      <w:pPr>
        <w:tabs>
          <w:tab w:val="num" w:pos="360"/>
        </w:tabs>
        <w:ind w:left="0" w:firstLine="0"/>
      </w:pPr>
    </w:lvl>
    <w:lvl w:ilvl="4" w:tplc="C362049A">
      <w:numFmt w:val="none"/>
      <w:lvlText w:val=""/>
      <w:lvlJc w:val="left"/>
      <w:pPr>
        <w:tabs>
          <w:tab w:val="num" w:pos="360"/>
        </w:tabs>
        <w:ind w:left="0" w:firstLine="0"/>
      </w:pPr>
    </w:lvl>
    <w:lvl w:ilvl="5" w:tplc="DBCE1F56">
      <w:numFmt w:val="none"/>
      <w:lvlText w:val=""/>
      <w:lvlJc w:val="left"/>
      <w:pPr>
        <w:tabs>
          <w:tab w:val="num" w:pos="360"/>
        </w:tabs>
        <w:ind w:left="0" w:firstLine="0"/>
      </w:pPr>
    </w:lvl>
    <w:lvl w:ilvl="6" w:tplc="67860A90">
      <w:numFmt w:val="none"/>
      <w:lvlText w:val=""/>
      <w:lvlJc w:val="left"/>
      <w:pPr>
        <w:tabs>
          <w:tab w:val="num" w:pos="360"/>
        </w:tabs>
        <w:ind w:left="0" w:firstLine="0"/>
      </w:pPr>
    </w:lvl>
    <w:lvl w:ilvl="7" w:tplc="AA449000">
      <w:numFmt w:val="none"/>
      <w:lvlText w:val=""/>
      <w:lvlJc w:val="left"/>
      <w:pPr>
        <w:tabs>
          <w:tab w:val="num" w:pos="360"/>
        </w:tabs>
        <w:ind w:left="0" w:firstLine="0"/>
      </w:pPr>
    </w:lvl>
    <w:lvl w:ilvl="8" w:tplc="ECA039A8">
      <w:numFmt w:val="none"/>
      <w:lvlText w:val=""/>
      <w:lvlJc w:val="left"/>
      <w:pPr>
        <w:tabs>
          <w:tab w:val="num" w:pos="360"/>
        </w:tabs>
        <w:ind w:left="0" w:firstLine="0"/>
      </w:pPr>
    </w:lvl>
  </w:abstractNum>
  <w:abstractNum w:abstractNumId="13" w15:restartNumberingAfterBreak="0">
    <w:nsid w:val="462B1CD0"/>
    <w:multiLevelType w:val="hybridMultilevel"/>
    <w:tmpl w:val="2AAC7652"/>
    <w:lvl w:ilvl="0" w:tplc="871228B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C0204"/>
    <w:multiLevelType w:val="hybridMultilevel"/>
    <w:tmpl w:val="2CDA1E70"/>
    <w:lvl w:ilvl="0" w:tplc="35624CBE">
      <w:start w:val="1"/>
      <w:numFmt w:val="decimal"/>
      <w:lvlText w:val="%1."/>
      <w:lvlJc w:val="left"/>
      <w:pPr>
        <w:tabs>
          <w:tab w:val="num" w:pos="1429"/>
        </w:tabs>
        <w:ind w:left="1429"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032DB4"/>
    <w:multiLevelType w:val="hybridMultilevel"/>
    <w:tmpl w:val="6ED8F050"/>
    <w:lvl w:ilvl="0" w:tplc="38FEC704">
      <w:start w:val="1"/>
      <w:numFmt w:val="bullet"/>
      <w:lvlText w:val=""/>
      <w:lvlJc w:val="left"/>
      <w:pPr>
        <w:tabs>
          <w:tab w:val="num" w:pos="1429"/>
        </w:tabs>
        <w:ind w:left="1429" w:hanging="360"/>
      </w:pPr>
      <w:rPr>
        <w:rFonts w:ascii="Symbol" w:hAnsi="Symbol" w:hint="default"/>
      </w:rPr>
    </w:lvl>
    <w:lvl w:ilvl="1" w:tplc="F6B4F96A">
      <w:start w:val="9"/>
      <w:numFmt w:val="decimal"/>
      <w:lvlText w:val="%2."/>
      <w:lvlJc w:val="left"/>
      <w:pPr>
        <w:tabs>
          <w:tab w:val="num" w:pos="1560"/>
        </w:tabs>
        <w:ind w:left="1560" w:hanging="48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1FB4660"/>
    <w:multiLevelType w:val="hybridMultilevel"/>
    <w:tmpl w:val="3F38D8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3C97C80"/>
    <w:multiLevelType w:val="hybridMultilevel"/>
    <w:tmpl w:val="1B2E1BDE"/>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B0110"/>
    <w:multiLevelType w:val="hybridMultilevel"/>
    <w:tmpl w:val="9210D4C4"/>
    <w:lvl w:ilvl="0" w:tplc="F7589C66">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22F0310"/>
    <w:multiLevelType w:val="hybridMultilevel"/>
    <w:tmpl w:val="6B700CE2"/>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0272A8"/>
    <w:multiLevelType w:val="hybridMultilevel"/>
    <w:tmpl w:val="C2B40A68"/>
    <w:lvl w:ilvl="0" w:tplc="4684A2F8">
      <w:start w:val="1"/>
      <w:numFmt w:val="bullet"/>
      <w:lvlText w:val="-"/>
      <w:lvlJc w:val="left"/>
      <w:pPr>
        <w:tabs>
          <w:tab w:val="num" w:pos="1287"/>
        </w:tabs>
        <w:ind w:left="1287" w:hanging="283"/>
      </w:pPr>
      <w:rPr>
        <w:rFonts w:ascii="SD Viewer Font" w:hAnsi="SD Viewer Font"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DAE0680"/>
    <w:multiLevelType w:val="hybridMultilevel"/>
    <w:tmpl w:val="C55036A0"/>
    <w:lvl w:ilvl="0" w:tplc="001440BE">
      <w:start w:val="1"/>
      <w:numFmt w:val="bullet"/>
      <w:lvlText w:val=""/>
      <w:lvlJc w:val="left"/>
      <w:pPr>
        <w:tabs>
          <w:tab w:val="num" w:pos="454"/>
        </w:tabs>
        <w:ind w:left="454" w:hanging="170"/>
      </w:pPr>
      <w:rPr>
        <w:rFonts w:ascii="Symbol" w:hAnsi="Symbol" w:hint="default"/>
        <w:color w:val="auto"/>
      </w:rPr>
    </w:lvl>
    <w:lvl w:ilvl="1" w:tplc="871228BE">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8A2410"/>
    <w:multiLevelType w:val="hybridMultilevel"/>
    <w:tmpl w:val="8B5A94E2"/>
    <w:lvl w:ilvl="0" w:tplc="001440BE">
      <w:start w:val="1"/>
      <w:numFmt w:val="bullet"/>
      <w:lvlText w:val=""/>
      <w:lvlJc w:val="left"/>
      <w:pPr>
        <w:tabs>
          <w:tab w:val="num" w:pos="1151"/>
        </w:tabs>
        <w:ind w:left="1151" w:hanging="170"/>
      </w:pPr>
      <w:rPr>
        <w:rFonts w:ascii="Symbol" w:hAnsi="Symbol" w:hint="default"/>
        <w:color w:val="auto"/>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23" w15:restartNumberingAfterBreak="0">
    <w:nsid w:val="77710E83"/>
    <w:multiLevelType w:val="hybridMultilevel"/>
    <w:tmpl w:val="E354A0A4"/>
    <w:lvl w:ilvl="0" w:tplc="04190011">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num w:numId="1">
    <w:abstractNumId w:val="11"/>
  </w:num>
  <w:num w:numId="2">
    <w:abstractNumId w:val="4"/>
  </w:num>
  <w:num w:numId="3">
    <w:abstractNumId w:val="2"/>
  </w:num>
  <w:num w:numId="4">
    <w:abstractNumId w:val="20"/>
  </w:num>
  <w:num w:numId="5">
    <w:abstractNumId w:val="22"/>
  </w:num>
  <w:num w:numId="6">
    <w:abstractNumId w:val="13"/>
  </w:num>
  <w:num w:numId="7">
    <w:abstractNumId w:val="21"/>
  </w:num>
  <w:num w:numId="8">
    <w:abstractNumId w:val="9"/>
  </w:num>
  <w:num w:numId="9">
    <w:abstractNumId w:val="3"/>
  </w:num>
  <w:num w:numId="10">
    <w:abstractNumId w:val="8"/>
  </w:num>
  <w:num w:numId="11">
    <w:abstractNumId w:val="6"/>
  </w:num>
  <w:num w:numId="12">
    <w:abstractNumId w:val="5"/>
  </w:num>
  <w:num w:numId="13">
    <w:abstractNumId w:val="23"/>
  </w:num>
  <w:num w:numId="14">
    <w:abstractNumId w:val="1"/>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6"/>
  </w:num>
  <w:num w:numId="18">
    <w:abstractNumId w:val="10"/>
  </w:num>
  <w:num w:numId="19">
    <w:abstractNumId w:val="14"/>
  </w:num>
  <w:num w:numId="20">
    <w:abstractNumId w:val="19"/>
  </w:num>
  <w:num w:numId="21">
    <w:abstractNumId w:val="15"/>
  </w:num>
  <w:num w:numId="22">
    <w:abstractNumId w:val="17"/>
  </w:num>
  <w:num w:numId="23">
    <w:abstractNumId w:val="12"/>
    <w:lvlOverride w:ilvl="0">
      <w:startOverride w:val="1"/>
    </w:lvlOverride>
    <w:lvlOverride w:ilvl="1"/>
    <w:lvlOverride w:ilvl="2"/>
    <w:lvlOverride w:ilvl="3"/>
    <w:lvlOverride w:ilvl="4"/>
    <w:lvlOverride w:ilvl="5"/>
    <w:lvlOverride w:ilvl="6"/>
    <w:lvlOverride w:ilvl="7"/>
    <w:lvlOverride w:ilvl="8"/>
  </w:num>
  <w:num w:numId="24">
    <w:abstractNumId w:val="7"/>
  </w:num>
  <w:num w:numId="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92"/>
    <w:rsid w:val="0000027B"/>
    <w:rsid w:val="000026D3"/>
    <w:rsid w:val="00002DDF"/>
    <w:rsid w:val="0000365B"/>
    <w:rsid w:val="00003B55"/>
    <w:rsid w:val="00003C94"/>
    <w:rsid w:val="00004174"/>
    <w:rsid w:val="00006766"/>
    <w:rsid w:val="0000716A"/>
    <w:rsid w:val="00010DAD"/>
    <w:rsid w:val="0001204F"/>
    <w:rsid w:val="000141F7"/>
    <w:rsid w:val="000144C3"/>
    <w:rsid w:val="000148F7"/>
    <w:rsid w:val="000161C8"/>
    <w:rsid w:val="000165B3"/>
    <w:rsid w:val="00016F2A"/>
    <w:rsid w:val="00017177"/>
    <w:rsid w:val="00017B21"/>
    <w:rsid w:val="00017B27"/>
    <w:rsid w:val="00020CC8"/>
    <w:rsid w:val="000217D5"/>
    <w:rsid w:val="000228DE"/>
    <w:rsid w:val="00022E1B"/>
    <w:rsid w:val="00025F44"/>
    <w:rsid w:val="00026626"/>
    <w:rsid w:val="00026C64"/>
    <w:rsid w:val="00027287"/>
    <w:rsid w:val="00031804"/>
    <w:rsid w:val="00031B92"/>
    <w:rsid w:val="000328E7"/>
    <w:rsid w:val="000333CB"/>
    <w:rsid w:val="00034639"/>
    <w:rsid w:val="00034A31"/>
    <w:rsid w:val="0003646C"/>
    <w:rsid w:val="00036D70"/>
    <w:rsid w:val="00037A02"/>
    <w:rsid w:val="0004000C"/>
    <w:rsid w:val="00040C9C"/>
    <w:rsid w:val="00041250"/>
    <w:rsid w:val="00043EFC"/>
    <w:rsid w:val="00044C3F"/>
    <w:rsid w:val="00045BF6"/>
    <w:rsid w:val="00047157"/>
    <w:rsid w:val="000501B7"/>
    <w:rsid w:val="00050F7C"/>
    <w:rsid w:val="0005199D"/>
    <w:rsid w:val="00051D18"/>
    <w:rsid w:val="0005243B"/>
    <w:rsid w:val="000525E7"/>
    <w:rsid w:val="00053CFD"/>
    <w:rsid w:val="000542AE"/>
    <w:rsid w:val="00054D5D"/>
    <w:rsid w:val="000567F9"/>
    <w:rsid w:val="00057E12"/>
    <w:rsid w:val="00060356"/>
    <w:rsid w:val="00060C96"/>
    <w:rsid w:val="000619A6"/>
    <w:rsid w:val="00062141"/>
    <w:rsid w:val="00064B95"/>
    <w:rsid w:val="00065452"/>
    <w:rsid w:val="00066E20"/>
    <w:rsid w:val="00067E1A"/>
    <w:rsid w:val="00071302"/>
    <w:rsid w:val="00073539"/>
    <w:rsid w:val="00080BE4"/>
    <w:rsid w:val="00080F57"/>
    <w:rsid w:val="000817CD"/>
    <w:rsid w:val="0008190B"/>
    <w:rsid w:val="00082A99"/>
    <w:rsid w:val="000836CB"/>
    <w:rsid w:val="00083D1A"/>
    <w:rsid w:val="00085D7C"/>
    <w:rsid w:val="000863F7"/>
    <w:rsid w:val="000863FC"/>
    <w:rsid w:val="00086DA4"/>
    <w:rsid w:val="000902E8"/>
    <w:rsid w:val="0009199F"/>
    <w:rsid w:val="00092637"/>
    <w:rsid w:val="00092712"/>
    <w:rsid w:val="00093743"/>
    <w:rsid w:val="000942FC"/>
    <w:rsid w:val="00094A2C"/>
    <w:rsid w:val="00096C72"/>
    <w:rsid w:val="000977DB"/>
    <w:rsid w:val="000978A8"/>
    <w:rsid w:val="00097A54"/>
    <w:rsid w:val="000A2A21"/>
    <w:rsid w:val="000A31AB"/>
    <w:rsid w:val="000A4D88"/>
    <w:rsid w:val="000A5101"/>
    <w:rsid w:val="000A5400"/>
    <w:rsid w:val="000A630E"/>
    <w:rsid w:val="000A6C13"/>
    <w:rsid w:val="000B05B3"/>
    <w:rsid w:val="000B2D8E"/>
    <w:rsid w:val="000B3290"/>
    <w:rsid w:val="000B3C98"/>
    <w:rsid w:val="000B3DC4"/>
    <w:rsid w:val="000B414A"/>
    <w:rsid w:val="000B41AE"/>
    <w:rsid w:val="000B59DB"/>
    <w:rsid w:val="000B6998"/>
    <w:rsid w:val="000B6D43"/>
    <w:rsid w:val="000B7DA3"/>
    <w:rsid w:val="000B7EA2"/>
    <w:rsid w:val="000C0DCE"/>
    <w:rsid w:val="000C3E20"/>
    <w:rsid w:val="000C559B"/>
    <w:rsid w:val="000C5834"/>
    <w:rsid w:val="000C7C0D"/>
    <w:rsid w:val="000D1ECB"/>
    <w:rsid w:val="000D27FB"/>
    <w:rsid w:val="000D3949"/>
    <w:rsid w:val="000D499B"/>
    <w:rsid w:val="000D4D19"/>
    <w:rsid w:val="000D5F76"/>
    <w:rsid w:val="000D6D9C"/>
    <w:rsid w:val="000D6F5A"/>
    <w:rsid w:val="000D7658"/>
    <w:rsid w:val="000D7A5A"/>
    <w:rsid w:val="000E1496"/>
    <w:rsid w:val="000E15F5"/>
    <w:rsid w:val="000E24E3"/>
    <w:rsid w:val="000E283D"/>
    <w:rsid w:val="000E46F1"/>
    <w:rsid w:val="000E4D1B"/>
    <w:rsid w:val="000E6375"/>
    <w:rsid w:val="000E6ECF"/>
    <w:rsid w:val="000E75C8"/>
    <w:rsid w:val="000E7F5B"/>
    <w:rsid w:val="000F2198"/>
    <w:rsid w:val="000F21AC"/>
    <w:rsid w:val="000F21E8"/>
    <w:rsid w:val="000F2EA4"/>
    <w:rsid w:val="000F4997"/>
    <w:rsid w:val="000F5E87"/>
    <w:rsid w:val="000F714B"/>
    <w:rsid w:val="001007A1"/>
    <w:rsid w:val="00101119"/>
    <w:rsid w:val="00101A21"/>
    <w:rsid w:val="0010390E"/>
    <w:rsid w:val="00104610"/>
    <w:rsid w:val="00104A23"/>
    <w:rsid w:val="00105EB5"/>
    <w:rsid w:val="001065BA"/>
    <w:rsid w:val="00106A8A"/>
    <w:rsid w:val="00110125"/>
    <w:rsid w:val="0011050B"/>
    <w:rsid w:val="00111646"/>
    <w:rsid w:val="00112D00"/>
    <w:rsid w:val="00114F53"/>
    <w:rsid w:val="0011560C"/>
    <w:rsid w:val="00115FA4"/>
    <w:rsid w:val="00121DA3"/>
    <w:rsid w:val="001223B9"/>
    <w:rsid w:val="00122A36"/>
    <w:rsid w:val="00122C5D"/>
    <w:rsid w:val="00122CBA"/>
    <w:rsid w:val="00124011"/>
    <w:rsid w:val="0012405E"/>
    <w:rsid w:val="001256FA"/>
    <w:rsid w:val="00126320"/>
    <w:rsid w:val="001264FA"/>
    <w:rsid w:val="00126954"/>
    <w:rsid w:val="00127BBC"/>
    <w:rsid w:val="0013061A"/>
    <w:rsid w:val="0013111E"/>
    <w:rsid w:val="00132AE0"/>
    <w:rsid w:val="00133BCD"/>
    <w:rsid w:val="00133FE0"/>
    <w:rsid w:val="00134522"/>
    <w:rsid w:val="00135ACB"/>
    <w:rsid w:val="00136843"/>
    <w:rsid w:val="00140E7D"/>
    <w:rsid w:val="0014212A"/>
    <w:rsid w:val="001429E4"/>
    <w:rsid w:val="00143E48"/>
    <w:rsid w:val="00144773"/>
    <w:rsid w:val="001452B3"/>
    <w:rsid w:val="001513CF"/>
    <w:rsid w:val="00151618"/>
    <w:rsid w:val="00151908"/>
    <w:rsid w:val="00152B02"/>
    <w:rsid w:val="00153138"/>
    <w:rsid w:val="001533EA"/>
    <w:rsid w:val="001534FD"/>
    <w:rsid w:val="00153BC6"/>
    <w:rsid w:val="00154AF0"/>
    <w:rsid w:val="00157881"/>
    <w:rsid w:val="00160C4A"/>
    <w:rsid w:val="001614CE"/>
    <w:rsid w:val="001614D6"/>
    <w:rsid w:val="00161F85"/>
    <w:rsid w:val="00162C17"/>
    <w:rsid w:val="001631BF"/>
    <w:rsid w:val="00166A84"/>
    <w:rsid w:val="00166CF9"/>
    <w:rsid w:val="00170336"/>
    <w:rsid w:val="00172CCB"/>
    <w:rsid w:val="00172CFE"/>
    <w:rsid w:val="0017325B"/>
    <w:rsid w:val="00173CEB"/>
    <w:rsid w:val="00175C11"/>
    <w:rsid w:val="00175F2B"/>
    <w:rsid w:val="00176B5E"/>
    <w:rsid w:val="00176B93"/>
    <w:rsid w:val="00177C1F"/>
    <w:rsid w:val="001801BE"/>
    <w:rsid w:val="001807B2"/>
    <w:rsid w:val="001814D4"/>
    <w:rsid w:val="00181E50"/>
    <w:rsid w:val="0018490C"/>
    <w:rsid w:val="0018740C"/>
    <w:rsid w:val="00187C51"/>
    <w:rsid w:val="0019122B"/>
    <w:rsid w:val="00193579"/>
    <w:rsid w:val="0019395F"/>
    <w:rsid w:val="00193A65"/>
    <w:rsid w:val="00193D72"/>
    <w:rsid w:val="001956C0"/>
    <w:rsid w:val="00195D67"/>
    <w:rsid w:val="00196362"/>
    <w:rsid w:val="00197654"/>
    <w:rsid w:val="001A0063"/>
    <w:rsid w:val="001A0755"/>
    <w:rsid w:val="001A1124"/>
    <w:rsid w:val="001A2539"/>
    <w:rsid w:val="001A3A98"/>
    <w:rsid w:val="001A3B4D"/>
    <w:rsid w:val="001A56FD"/>
    <w:rsid w:val="001B009C"/>
    <w:rsid w:val="001B08E1"/>
    <w:rsid w:val="001B2190"/>
    <w:rsid w:val="001B297D"/>
    <w:rsid w:val="001B2E65"/>
    <w:rsid w:val="001B3339"/>
    <w:rsid w:val="001B5FED"/>
    <w:rsid w:val="001B7921"/>
    <w:rsid w:val="001C24C1"/>
    <w:rsid w:val="001C285F"/>
    <w:rsid w:val="001C3E72"/>
    <w:rsid w:val="001D2678"/>
    <w:rsid w:val="001D27BE"/>
    <w:rsid w:val="001D3AF1"/>
    <w:rsid w:val="001D4702"/>
    <w:rsid w:val="001D48DE"/>
    <w:rsid w:val="001D5B82"/>
    <w:rsid w:val="001D5E7A"/>
    <w:rsid w:val="001D6998"/>
    <w:rsid w:val="001D7393"/>
    <w:rsid w:val="001E1108"/>
    <w:rsid w:val="001E16ED"/>
    <w:rsid w:val="001E1C1D"/>
    <w:rsid w:val="001E2D00"/>
    <w:rsid w:val="001E4788"/>
    <w:rsid w:val="001E651A"/>
    <w:rsid w:val="001E68C9"/>
    <w:rsid w:val="001E6B12"/>
    <w:rsid w:val="001E6B8A"/>
    <w:rsid w:val="001E6DCE"/>
    <w:rsid w:val="001E78E5"/>
    <w:rsid w:val="001E7D0C"/>
    <w:rsid w:val="001F04B2"/>
    <w:rsid w:val="001F1079"/>
    <w:rsid w:val="001F1930"/>
    <w:rsid w:val="001F29EE"/>
    <w:rsid w:val="001F2C80"/>
    <w:rsid w:val="001F30E7"/>
    <w:rsid w:val="001F3A7A"/>
    <w:rsid w:val="001F425D"/>
    <w:rsid w:val="001F4CBA"/>
    <w:rsid w:val="001F534F"/>
    <w:rsid w:val="001F65E5"/>
    <w:rsid w:val="00200E14"/>
    <w:rsid w:val="00200FBB"/>
    <w:rsid w:val="00202F98"/>
    <w:rsid w:val="002050A7"/>
    <w:rsid w:val="002065BF"/>
    <w:rsid w:val="00210B8B"/>
    <w:rsid w:val="002122CB"/>
    <w:rsid w:val="00212B44"/>
    <w:rsid w:val="00213DCA"/>
    <w:rsid w:val="00214F97"/>
    <w:rsid w:val="002206A8"/>
    <w:rsid w:val="002219AC"/>
    <w:rsid w:val="002222BC"/>
    <w:rsid w:val="00225873"/>
    <w:rsid w:val="00226767"/>
    <w:rsid w:val="00231A78"/>
    <w:rsid w:val="002338E4"/>
    <w:rsid w:val="00235034"/>
    <w:rsid w:val="00235C28"/>
    <w:rsid w:val="00235D48"/>
    <w:rsid w:val="002374AB"/>
    <w:rsid w:val="002406C0"/>
    <w:rsid w:val="00242B22"/>
    <w:rsid w:val="00242BFF"/>
    <w:rsid w:val="00246D4A"/>
    <w:rsid w:val="00247766"/>
    <w:rsid w:val="00247A88"/>
    <w:rsid w:val="002512D1"/>
    <w:rsid w:val="00251954"/>
    <w:rsid w:val="00251B66"/>
    <w:rsid w:val="00252F01"/>
    <w:rsid w:val="002542B1"/>
    <w:rsid w:val="002571E3"/>
    <w:rsid w:val="00257348"/>
    <w:rsid w:val="00257392"/>
    <w:rsid w:val="002578DD"/>
    <w:rsid w:val="002601BA"/>
    <w:rsid w:val="002621AD"/>
    <w:rsid w:val="00262B07"/>
    <w:rsid w:val="0026432A"/>
    <w:rsid w:val="0026465C"/>
    <w:rsid w:val="002649D7"/>
    <w:rsid w:val="0026627A"/>
    <w:rsid w:val="002662C6"/>
    <w:rsid w:val="00267787"/>
    <w:rsid w:val="00267A81"/>
    <w:rsid w:val="00267F3A"/>
    <w:rsid w:val="00271B23"/>
    <w:rsid w:val="00272F1F"/>
    <w:rsid w:val="0027502F"/>
    <w:rsid w:val="0027556C"/>
    <w:rsid w:val="0028012A"/>
    <w:rsid w:val="00280A5C"/>
    <w:rsid w:val="00280F70"/>
    <w:rsid w:val="00281517"/>
    <w:rsid w:val="00283197"/>
    <w:rsid w:val="0028550A"/>
    <w:rsid w:val="0028584F"/>
    <w:rsid w:val="00285EE9"/>
    <w:rsid w:val="002877B2"/>
    <w:rsid w:val="00287BA4"/>
    <w:rsid w:val="00290440"/>
    <w:rsid w:val="002915CC"/>
    <w:rsid w:val="00291F51"/>
    <w:rsid w:val="00292A19"/>
    <w:rsid w:val="00296D13"/>
    <w:rsid w:val="002A4193"/>
    <w:rsid w:val="002A438C"/>
    <w:rsid w:val="002A70A3"/>
    <w:rsid w:val="002A7A06"/>
    <w:rsid w:val="002A7C53"/>
    <w:rsid w:val="002B0986"/>
    <w:rsid w:val="002B09AB"/>
    <w:rsid w:val="002B0F97"/>
    <w:rsid w:val="002B11AB"/>
    <w:rsid w:val="002B1DF4"/>
    <w:rsid w:val="002B314C"/>
    <w:rsid w:val="002B3477"/>
    <w:rsid w:val="002B45CA"/>
    <w:rsid w:val="002B45F1"/>
    <w:rsid w:val="002B4E79"/>
    <w:rsid w:val="002B5192"/>
    <w:rsid w:val="002B520A"/>
    <w:rsid w:val="002B58E5"/>
    <w:rsid w:val="002B606B"/>
    <w:rsid w:val="002B63FB"/>
    <w:rsid w:val="002C052D"/>
    <w:rsid w:val="002C0AEE"/>
    <w:rsid w:val="002C0E03"/>
    <w:rsid w:val="002C0E75"/>
    <w:rsid w:val="002C3D11"/>
    <w:rsid w:val="002C4E7D"/>
    <w:rsid w:val="002C4F82"/>
    <w:rsid w:val="002C5517"/>
    <w:rsid w:val="002C5900"/>
    <w:rsid w:val="002C5B27"/>
    <w:rsid w:val="002C7BAF"/>
    <w:rsid w:val="002D0007"/>
    <w:rsid w:val="002D219A"/>
    <w:rsid w:val="002D3C8B"/>
    <w:rsid w:val="002D3D45"/>
    <w:rsid w:val="002D57AB"/>
    <w:rsid w:val="002D60BB"/>
    <w:rsid w:val="002D64CF"/>
    <w:rsid w:val="002D6ABF"/>
    <w:rsid w:val="002D6F0E"/>
    <w:rsid w:val="002D701E"/>
    <w:rsid w:val="002E0A57"/>
    <w:rsid w:val="002E2FF9"/>
    <w:rsid w:val="002E4486"/>
    <w:rsid w:val="002E5094"/>
    <w:rsid w:val="002E6E1A"/>
    <w:rsid w:val="002E7DC5"/>
    <w:rsid w:val="002F5E34"/>
    <w:rsid w:val="002F5F78"/>
    <w:rsid w:val="002F6419"/>
    <w:rsid w:val="002F7FF7"/>
    <w:rsid w:val="0030127B"/>
    <w:rsid w:val="0030150B"/>
    <w:rsid w:val="00301970"/>
    <w:rsid w:val="00301CC1"/>
    <w:rsid w:val="00303DF3"/>
    <w:rsid w:val="00307880"/>
    <w:rsid w:val="003114CD"/>
    <w:rsid w:val="00311F33"/>
    <w:rsid w:val="0031295E"/>
    <w:rsid w:val="0031298F"/>
    <w:rsid w:val="00314419"/>
    <w:rsid w:val="0031571B"/>
    <w:rsid w:val="00316E82"/>
    <w:rsid w:val="00317E98"/>
    <w:rsid w:val="00321B8A"/>
    <w:rsid w:val="003224C2"/>
    <w:rsid w:val="003225C6"/>
    <w:rsid w:val="003247DB"/>
    <w:rsid w:val="003255C5"/>
    <w:rsid w:val="00325F81"/>
    <w:rsid w:val="003266FD"/>
    <w:rsid w:val="00330787"/>
    <w:rsid w:val="00330AEB"/>
    <w:rsid w:val="00331A23"/>
    <w:rsid w:val="00331CFA"/>
    <w:rsid w:val="003330D7"/>
    <w:rsid w:val="003336F8"/>
    <w:rsid w:val="003347F8"/>
    <w:rsid w:val="003365F1"/>
    <w:rsid w:val="0033675D"/>
    <w:rsid w:val="003376F1"/>
    <w:rsid w:val="003378F9"/>
    <w:rsid w:val="00340D21"/>
    <w:rsid w:val="00341466"/>
    <w:rsid w:val="00341D0E"/>
    <w:rsid w:val="0034472C"/>
    <w:rsid w:val="003452D9"/>
    <w:rsid w:val="0034694F"/>
    <w:rsid w:val="00346E29"/>
    <w:rsid w:val="0035033F"/>
    <w:rsid w:val="0035070A"/>
    <w:rsid w:val="00350AC6"/>
    <w:rsid w:val="003523F8"/>
    <w:rsid w:val="003525E6"/>
    <w:rsid w:val="003527B6"/>
    <w:rsid w:val="003528EC"/>
    <w:rsid w:val="00356581"/>
    <w:rsid w:val="00356B30"/>
    <w:rsid w:val="00362C22"/>
    <w:rsid w:val="00363183"/>
    <w:rsid w:val="00365FBC"/>
    <w:rsid w:val="00370096"/>
    <w:rsid w:val="00370A78"/>
    <w:rsid w:val="00371994"/>
    <w:rsid w:val="003722E7"/>
    <w:rsid w:val="00372800"/>
    <w:rsid w:val="00373759"/>
    <w:rsid w:val="00376926"/>
    <w:rsid w:val="00376D3F"/>
    <w:rsid w:val="00377ECC"/>
    <w:rsid w:val="003801EA"/>
    <w:rsid w:val="003815E0"/>
    <w:rsid w:val="003834D7"/>
    <w:rsid w:val="00383D2D"/>
    <w:rsid w:val="003842A8"/>
    <w:rsid w:val="0038475F"/>
    <w:rsid w:val="00386C65"/>
    <w:rsid w:val="0038727C"/>
    <w:rsid w:val="003905AF"/>
    <w:rsid w:val="00391507"/>
    <w:rsid w:val="003922FD"/>
    <w:rsid w:val="00392E25"/>
    <w:rsid w:val="003938FB"/>
    <w:rsid w:val="00393BEA"/>
    <w:rsid w:val="00393C86"/>
    <w:rsid w:val="00395467"/>
    <w:rsid w:val="0039555C"/>
    <w:rsid w:val="00396284"/>
    <w:rsid w:val="00396539"/>
    <w:rsid w:val="003976D0"/>
    <w:rsid w:val="003A157B"/>
    <w:rsid w:val="003A3FD6"/>
    <w:rsid w:val="003A48FA"/>
    <w:rsid w:val="003A6712"/>
    <w:rsid w:val="003A67AB"/>
    <w:rsid w:val="003A67B8"/>
    <w:rsid w:val="003B1279"/>
    <w:rsid w:val="003B2F02"/>
    <w:rsid w:val="003B3AF5"/>
    <w:rsid w:val="003B4516"/>
    <w:rsid w:val="003B50E1"/>
    <w:rsid w:val="003B51DE"/>
    <w:rsid w:val="003B5313"/>
    <w:rsid w:val="003B5472"/>
    <w:rsid w:val="003B57A8"/>
    <w:rsid w:val="003B5AB6"/>
    <w:rsid w:val="003B600E"/>
    <w:rsid w:val="003B6645"/>
    <w:rsid w:val="003B7071"/>
    <w:rsid w:val="003B7A1C"/>
    <w:rsid w:val="003B7D97"/>
    <w:rsid w:val="003C0A87"/>
    <w:rsid w:val="003C2A0A"/>
    <w:rsid w:val="003C4A1D"/>
    <w:rsid w:val="003C50F1"/>
    <w:rsid w:val="003C67D2"/>
    <w:rsid w:val="003C7725"/>
    <w:rsid w:val="003D0E06"/>
    <w:rsid w:val="003D14D0"/>
    <w:rsid w:val="003D15EA"/>
    <w:rsid w:val="003D1BDC"/>
    <w:rsid w:val="003D5D41"/>
    <w:rsid w:val="003D5F0D"/>
    <w:rsid w:val="003D5F11"/>
    <w:rsid w:val="003D6EE1"/>
    <w:rsid w:val="003D7387"/>
    <w:rsid w:val="003D7508"/>
    <w:rsid w:val="003E05A6"/>
    <w:rsid w:val="003E1910"/>
    <w:rsid w:val="003E1C02"/>
    <w:rsid w:val="003E1D3B"/>
    <w:rsid w:val="003E2639"/>
    <w:rsid w:val="003E380B"/>
    <w:rsid w:val="003E48C6"/>
    <w:rsid w:val="003E5158"/>
    <w:rsid w:val="003E5B41"/>
    <w:rsid w:val="003E5BE3"/>
    <w:rsid w:val="003E7BAC"/>
    <w:rsid w:val="003F02DE"/>
    <w:rsid w:val="003F09E1"/>
    <w:rsid w:val="003F2D5B"/>
    <w:rsid w:val="003F3582"/>
    <w:rsid w:val="003F424B"/>
    <w:rsid w:val="003F44A0"/>
    <w:rsid w:val="003F6018"/>
    <w:rsid w:val="004002DC"/>
    <w:rsid w:val="004007CD"/>
    <w:rsid w:val="00401068"/>
    <w:rsid w:val="00402342"/>
    <w:rsid w:val="0040475F"/>
    <w:rsid w:val="00404896"/>
    <w:rsid w:val="00404AEB"/>
    <w:rsid w:val="00404C28"/>
    <w:rsid w:val="00405872"/>
    <w:rsid w:val="00405CBE"/>
    <w:rsid w:val="00405CDF"/>
    <w:rsid w:val="00405DBD"/>
    <w:rsid w:val="00406522"/>
    <w:rsid w:val="004124E2"/>
    <w:rsid w:val="004130A0"/>
    <w:rsid w:val="00413CD1"/>
    <w:rsid w:val="00415B01"/>
    <w:rsid w:val="004213CB"/>
    <w:rsid w:val="00422717"/>
    <w:rsid w:val="0042362F"/>
    <w:rsid w:val="004264AC"/>
    <w:rsid w:val="0042777A"/>
    <w:rsid w:val="00431456"/>
    <w:rsid w:val="0043269F"/>
    <w:rsid w:val="00432C41"/>
    <w:rsid w:val="00434770"/>
    <w:rsid w:val="00435E50"/>
    <w:rsid w:val="00436D4C"/>
    <w:rsid w:val="00436E58"/>
    <w:rsid w:val="00437AD5"/>
    <w:rsid w:val="0044086F"/>
    <w:rsid w:val="00441649"/>
    <w:rsid w:val="00442079"/>
    <w:rsid w:val="004437BC"/>
    <w:rsid w:val="0044381B"/>
    <w:rsid w:val="004444BB"/>
    <w:rsid w:val="004459BD"/>
    <w:rsid w:val="00447E6E"/>
    <w:rsid w:val="00450231"/>
    <w:rsid w:val="00450363"/>
    <w:rsid w:val="00451729"/>
    <w:rsid w:val="00451B08"/>
    <w:rsid w:val="00452281"/>
    <w:rsid w:val="0045496E"/>
    <w:rsid w:val="0045519E"/>
    <w:rsid w:val="004554BB"/>
    <w:rsid w:val="004563B7"/>
    <w:rsid w:val="00456F36"/>
    <w:rsid w:val="00460004"/>
    <w:rsid w:val="00460A2E"/>
    <w:rsid w:val="004619C3"/>
    <w:rsid w:val="0046495A"/>
    <w:rsid w:val="00466337"/>
    <w:rsid w:val="004701B6"/>
    <w:rsid w:val="004709DA"/>
    <w:rsid w:val="0047243D"/>
    <w:rsid w:val="00474461"/>
    <w:rsid w:val="0047458A"/>
    <w:rsid w:val="00476456"/>
    <w:rsid w:val="00476FAD"/>
    <w:rsid w:val="00477696"/>
    <w:rsid w:val="00477C2A"/>
    <w:rsid w:val="004805A9"/>
    <w:rsid w:val="004815D6"/>
    <w:rsid w:val="00481D29"/>
    <w:rsid w:val="00482402"/>
    <w:rsid w:val="00482565"/>
    <w:rsid w:val="00483103"/>
    <w:rsid w:val="004836D8"/>
    <w:rsid w:val="004848FA"/>
    <w:rsid w:val="00485DE1"/>
    <w:rsid w:val="00485F3D"/>
    <w:rsid w:val="00486041"/>
    <w:rsid w:val="004866C9"/>
    <w:rsid w:val="00486B89"/>
    <w:rsid w:val="0049086B"/>
    <w:rsid w:val="00490C6A"/>
    <w:rsid w:val="00490FFB"/>
    <w:rsid w:val="00491ED5"/>
    <w:rsid w:val="004929FF"/>
    <w:rsid w:val="00495354"/>
    <w:rsid w:val="00495D42"/>
    <w:rsid w:val="00496877"/>
    <w:rsid w:val="004969F1"/>
    <w:rsid w:val="0049767A"/>
    <w:rsid w:val="004976BD"/>
    <w:rsid w:val="00497D7D"/>
    <w:rsid w:val="004A0935"/>
    <w:rsid w:val="004A0C75"/>
    <w:rsid w:val="004A2D04"/>
    <w:rsid w:val="004A2EE5"/>
    <w:rsid w:val="004A39FC"/>
    <w:rsid w:val="004A3A1A"/>
    <w:rsid w:val="004A3F58"/>
    <w:rsid w:val="004A497C"/>
    <w:rsid w:val="004A633B"/>
    <w:rsid w:val="004A68F6"/>
    <w:rsid w:val="004A6C9E"/>
    <w:rsid w:val="004B05E3"/>
    <w:rsid w:val="004B0D1E"/>
    <w:rsid w:val="004B15D1"/>
    <w:rsid w:val="004B2C24"/>
    <w:rsid w:val="004B3E2C"/>
    <w:rsid w:val="004B45F8"/>
    <w:rsid w:val="004B4890"/>
    <w:rsid w:val="004B5168"/>
    <w:rsid w:val="004B6185"/>
    <w:rsid w:val="004C0AC0"/>
    <w:rsid w:val="004C0BEA"/>
    <w:rsid w:val="004C0C50"/>
    <w:rsid w:val="004C295D"/>
    <w:rsid w:val="004C4A04"/>
    <w:rsid w:val="004C4EF3"/>
    <w:rsid w:val="004C501F"/>
    <w:rsid w:val="004C5490"/>
    <w:rsid w:val="004C58A1"/>
    <w:rsid w:val="004C5B72"/>
    <w:rsid w:val="004C6418"/>
    <w:rsid w:val="004C7C18"/>
    <w:rsid w:val="004D1138"/>
    <w:rsid w:val="004D3A22"/>
    <w:rsid w:val="004D68C6"/>
    <w:rsid w:val="004D7C5A"/>
    <w:rsid w:val="004E1FE8"/>
    <w:rsid w:val="004E22E3"/>
    <w:rsid w:val="004E3EB0"/>
    <w:rsid w:val="004E5618"/>
    <w:rsid w:val="004E5C3E"/>
    <w:rsid w:val="004E6C28"/>
    <w:rsid w:val="004E6C59"/>
    <w:rsid w:val="004E6CDE"/>
    <w:rsid w:val="004E6D93"/>
    <w:rsid w:val="004F0297"/>
    <w:rsid w:val="004F0D19"/>
    <w:rsid w:val="004F15F0"/>
    <w:rsid w:val="004F3BB6"/>
    <w:rsid w:val="004F40A5"/>
    <w:rsid w:val="004F4BF3"/>
    <w:rsid w:val="004F4C49"/>
    <w:rsid w:val="004F5A1D"/>
    <w:rsid w:val="004F7559"/>
    <w:rsid w:val="004F780D"/>
    <w:rsid w:val="00500D8A"/>
    <w:rsid w:val="00500EA3"/>
    <w:rsid w:val="005012EF"/>
    <w:rsid w:val="00503508"/>
    <w:rsid w:val="0050359C"/>
    <w:rsid w:val="00503741"/>
    <w:rsid w:val="00504286"/>
    <w:rsid w:val="00505B1C"/>
    <w:rsid w:val="005067CA"/>
    <w:rsid w:val="00506FD8"/>
    <w:rsid w:val="0051118C"/>
    <w:rsid w:val="00512E26"/>
    <w:rsid w:val="00513B6A"/>
    <w:rsid w:val="0051527F"/>
    <w:rsid w:val="005164A8"/>
    <w:rsid w:val="00516F09"/>
    <w:rsid w:val="00517768"/>
    <w:rsid w:val="005179E9"/>
    <w:rsid w:val="00521D14"/>
    <w:rsid w:val="00522FA8"/>
    <w:rsid w:val="00525332"/>
    <w:rsid w:val="00525A3A"/>
    <w:rsid w:val="00526909"/>
    <w:rsid w:val="00527521"/>
    <w:rsid w:val="00527C95"/>
    <w:rsid w:val="00530378"/>
    <w:rsid w:val="0053173C"/>
    <w:rsid w:val="00531F81"/>
    <w:rsid w:val="00534C3C"/>
    <w:rsid w:val="005363EB"/>
    <w:rsid w:val="005413D5"/>
    <w:rsid w:val="005428C0"/>
    <w:rsid w:val="00544896"/>
    <w:rsid w:val="00545650"/>
    <w:rsid w:val="005459F5"/>
    <w:rsid w:val="00545EDD"/>
    <w:rsid w:val="00546149"/>
    <w:rsid w:val="0054732A"/>
    <w:rsid w:val="00550D1D"/>
    <w:rsid w:val="00550FCC"/>
    <w:rsid w:val="00551342"/>
    <w:rsid w:val="00553072"/>
    <w:rsid w:val="00553807"/>
    <w:rsid w:val="00555DCE"/>
    <w:rsid w:val="00557226"/>
    <w:rsid w:val="0056012E"/>
    <w:rsid w:val="005614EA"/>
    <w:rsid w:val="00561A93"/>
    <w:rsid w:val="00562B2B"/>
    <w:rsid w:val="00563FDF"/>
    <w:rsid w:val="00564AE7"/>
    <w:rsid w:val="00565FA3"/>
    <w:rsid w:val="0056799A"/>
    <w:rsid w:val="00567FB8"/>
    <w:rsid w:val="00572D48"/>
    <w:rsid w:val="0057363C"/>
    <w:rsid w:val="00573862"/>
    <w:rsid w:val="00574C13"/>
    <w:rsid w:val="005758FC"/>
    <w:rsid w:val="00575AD5"/>
    <w:rsid w:val="00575E5B"/>
    <w:rsid w:val="005762E0"/>
    <w:rsid w:val="00576B59"/>
    <w:rsid w:val="00577405"/>
    <w:rsid w:val="005775F2"/>
    <w:rsid w:val="00577F0A"/>
    <w:rsid w:val="005812D1"/>
    <w:rsid w:val="00581F09"/>
    <w:rsid w:val="00582EE5"/>
    <w:rsid w:val="00583C9C"/>
    <w:rsid w:val="0058517A"/>
    <w:rsid w:val="005857DB"/>
    <w:rsid w:val="0058612B"/>
    <w:rsid w:val="005900C9"/>
    <w:rsid w:val="0059055C"/>
    <w:rsid w:val="00591A15"/>
    <w:rsid w:val="00592EAC"/>
    <w:rsid w:val="00593162"/>
    <w:rsid w:val="0059345B"/>
    <w:rsid w:val="005950E4"/>
    <w:rsid w:val="00595254"/>
    <w:rsid w:val="005962F2"/>
    <w:rsid w:val="0059672C"/>
    <w:rsid w:val="005A216C"/>
    <w:rsid w:val="005A375A"/>
    <w:rsid w:val="005A3C17"/>
    <w:rsid w:val="005A54B2"/>
    <w:rsid w:val="005A6115"/>
    <w:rsid w:val="005A7EDA"/>
    <w:rsid w:val="005B0B51"/>
    <w:rsid w:val="005B1A71"/>
    <w:rsid w:val="005B3260"/>
    <w:rsid w:val="005B3586"/>
    <w:rsid w:val="005B599C"/>
    <w:rsid w:val="005B6AB0"/>
    <w:rsid w:val="005B6FD4"/>
    <w:rsid w:val="005C0166"/>
    <w:rsid w:val="005C16E9"/>
    <w:rsid w:val="005C43B8"/>
    <w:rsid w:val="005C50C9"/>
    <w:rsid w:val="005C72AF"/>
    <w:rsid w:val="005C7DF7"/>
    <w:rsid w:val="005D0418"/>
    <w:rsid w:val="005D0594"/>
    <w:rsid w:val="005D1418"/>
    <w:rsid w:val="005D19BE"/>
    <w:rsid w:val="005D1A37"/>
    <w:rsid w:val="005D23C9"/>
    <w:rsid w:val="005D2BE8"/>
    <w:rsid w:val="005D36FC"/>
    <w:rsid w:val="005D4E63"/>
    <w:rsid w:val="005D5BC3"/>
    <w:rsid w:val="005D6302"/>
    <w:rsid w:val="005D7BDD"/>
    <w:rsid w:val="005D7E84"/>
    <w:rsid w:val="005D7FB0"/>
    <w:rsid w:val="005E022B"/>
    <w:rsid w:val="005E1EE6"/>
    <w:rsid w:val="005E2168"/>
    <w:rsid w:val="005E2A5C"/>
    <w:rsid w:val="005F0A38"/>
    <w:rsid w:val="005F155F"/>
    <w:rsid w:val="005F21F2"/>
    <w:rsid w:val="005F372F"/>
    <w:rsid w:val="005F3DCC"/>
    <w:rsid w:val="005F3F77"/>
    <w:rsid w:val="005F61AB"/>
    <w:rsid w:val="00600EB5"/>
    <w:rsid w:val="00601258"/>
    <w:rsid w:val="00601D9A"/>
    <w:rsid w:val="006048C5"/>
    <w:rsid w:val="00604DCB"/>
    <w:rsid w:val="00605C0E"/>
    <w:rsid w:val="00607148"/>
    <w:rsid w:val="00611F61"/>
    <w:rsid w:val="0061347C"/>
    <w:rsid w:val="0061398E"/>
    <w:rsid w:val="00613F6D"/>
    <w:rsid w:val="0061408D"/>
    <w:rsid w:val="00614111"/>
    <w:rsid w:val="006148A6"/>
    <w:rsid w:val="00614C9F"/>
    <w:rsid w:val="006161FE"/>
    <w:rsid w:val="00616C30"/>
    <w:rsid w:val="00617605"/>
    <w:rsid w:val="00622618"/>
    <w:rsid w:val="00622C5C"/>
    <w:rsid w:val="00622D53"/>
    <w:rsid w:val="00624AE5"/>
    <w:rsid w:val="00624D71"/>
    <w:rsid w:val="006254EE"/>
    <w:rsid w:val="006268A6"/>
    <w:rsid w:val="006312F6"/>
    <w:rsid w:val="00631317"/>
    <w:rsid w:val="0063156D"/>
    <w:rsid w:val="00632FFD"/>
    <w:rsid w:val="00634218"/>
    <w:rsid w:val="00635007"/>
    <w:rsid w:val="00635E9C"/>
    <w:rsid w:val="00636BCF"/>
    <w:rsid w:val="0063730C"/>
    <w:rsid w:val="00640729"/>
    <w:rsid w:val="00640D55"/>
    <w:rsid w:val="006413C1"/>
    <w:rsid w:val="006427E7"/>
    <w:rsid w:val="006471F6"/>
    <w:rsid w:val="00647B0A"/>
    <w:rsid w:val="006501DE"/>
    <w:rsid w:val="00650A17"/>
    <w:rsid w:val="0065144A"/>
    <w:rsid w:val="006528BD"/>
    <w:rsid w:val="006550F7"/>
    <w:rsid w:val="0065625F"/>
    <w:rsid w:val="0065661D"/>
    <w:rsid w:val="00656A15"/>
    <w:rsid w:val="00656EF8"/>
    <w:rsid w:val="0066022B"/>
    <w:rsid w:val="006603C6"/>
    <w:rsid w:val="006613A8"/>
    <w:rsid w:val="00661F9F"/>
    <w:rsid w:val="006637DF"/>
    <w:rsid w:val="00663C39"/>
    <w:rsid w:val="0066482D"/>
    <w:rsid w:val="006659B6"/>
    <w:rsid w:val="00665DDE"/>
    <w:rsid w:val="006710A2"/>
    <w:rsid w:val="00672853"/>
    <w:rsid w:val="00672AB3"/>
    <w:rsid w:val="00673F3B"/>
    <w:rsid w:val="00674B7F"/>
    <w:rsid w:val="00675A76"/>
    <w:rsid w:val="006769C6"/>
    <w:rsid w:val="00680951"/>
    <w:rsid w:val="00682BC8"/>
    <w:rsid w:val="006830DA"/>
    <w:rsid w:val="00684C4B"/>
    <w:rsid w:val="006851CA"/>
    <w:rsid w:val="006851DF"/>
    <w:rsid w:val="00687A16"/>
    <w:rsid w:val="006904B2"/>
    <w:rsid w:val="00690654"/>
    <w:rsid w:val="006907ED"/>
    <w:rsid w:val="006917FB"/>
    <w:rsid w:val="00691958"/>
    <w:rsid w:val="00691AF9"/>
    <w:rsid w:val="00691B3A"/>
    <w:rsid w:val="006925E8"/>
    <w:rsid w:val="00692D4C"/>
    <w:rsid w:val="006936AE"/>
    <w:rsid w:val="00693C56"/>
    <w:rsid w:val="00695653"/>
    <w:rsid w:val="00696F7E"/>
    <w:rsid w:val="00697964"/>
    <w:rsid w:val="006A0A42"/>
    <w:rsid w:val="006A0DED"/>
    <w:rsid w:val="006A0E79"/>
    <w:rsid w:val="006A1096"/>
    <w:rsid w:val="006A2F9A"/>
    <w:rsid w:val="006A374A"/>
    <w:rsid w:val="006A3752"/>
    <w:rsid w:val="006A644F"/>
    <w:rsid w:val="006A6DA4"/>
    <w:rsid w:val="006A7028"/>
    <w:rsid w:val="006A7490"/>
    <w:rsid w:val="006A793B"/>
    <w:rsid w:val="006B0FC9"/>
    <w:rsid w:val="006B10E9"/>
    <w:rsid w:val="006B1B19"/>
    <w:rsid w:val="006B2976"/>
    <w:rsid w:val="006B2D93"/>
    <w:rsid w:val="006B2F43"/>
    <w:rsid w:val="006B411E"/>
    <w:rsid w:val="006B4169"/>
    <w:rsid w:val="006B496C"/>
    <w:rsid w:val="006C22DD"/>
    <w:rsid w:val="006C2C2A"/>
    <w:rsid w:val="006C3C14"/>
    <w:rsid w:val="006C3DCC"/>
    <w:rsid w:val="006C4545"/>
    <w:rsid w:val="006C4568"/>
    <w:rsid w:val="006C47EC"/>
    <w:rsid w:val="006C4D64"/>
    <w:rsid w:val="006C61A7"/>
    <w:rsid w:val="006C6279"/>
    <w:rsid w:val="006C6C25"/>
    <w:rsid w:val="006D01B1"/>
    <w:rsid w:val="006D0ADB"/>
    <w:rsid w:val="006D0D60"/>
    <w:rsid w:val="006D2124"/>
    <w:rsid w:val="006D2E83"/>
    <w:rsid w:val="006D32F2"/>
    <w:rsid w:val="006D4DD1"/>
    <w:rsid w:val="006D5D19"/>
    <w:rsid w:val="006D5DD9"/>
    <w:rsid w:val="006D6CB1"/>
    <w:rsid w:val="006D6DD5"/>
    <w:rsid w:val="006D6E37"/>
    <w:rsid w:val="006E035A"/>
    <w:rsid w:val="006E0DED"/>
    <w:rsid w:val="006E2E05"/>
    <w:rsid w:val="006E3989"/>
    <w:rsid w:val="006E39EB"/>
    <w:rsid w:val="006E3C1C"/>
    <w:rsid w:val="006E4404"/>
    <w:rsid w:val="006E4BD5"/>
    <w:rsid w:val="006E5144"/>
    <w:rsid w:val="006E6470"/>
    <w:rsid w:val="006E71A6"/>
    <w:rsid w:val="006E7C2C"/>
    <w:rsid w:val="006F0E29"/>
    <w:rsid w:val="006F1A19"/>
    <w:rsid w:val="006F477B"/>
    <w:rsid w:val="006F481D"/>
    <w:rsid w:val="006F4D09"/>
    <w:rsid w:val="006F4D70"/>
    <w:rsid w:val="006F52E8"/>
    <w:rsid w:val="006F7779"/>
    <w:rsid w:val="006F7961"/>
    <w:rsid w:val="0070136C"/>
    <w:rsid w:val="00703C3B"/>
    <w:rsid w:val="00703DDB"/>
    <w:rsid w:val="00705842"/>
    <w:rsid w:val="00705A1A"/>
    <w:rsid w:val="0070643A"/>
    <w:rsid w:val="007079BD"/>
    <w:rsid w:val="00711E12"/>
    <w:rsid w:val="0071224D"/>
    <w:rsid w:val="0071282F"/>
    <w:rsid w:val="00712DF1"/>
    <w:rsid w:val="0071335E"/>
    <w:rsid w:val="007140AF"/>
    <w:rsid w:val="00714565"/>
    <w:rsid w:val="007157D1"/>
    <w:rsid w:val="007159A3"/>
    <w:rsid w:val="00716489"/>
    <w:rsid w:val="00717F5C"/>
    <w:rsid w:val="00720DD3"/>
    <w:rsid w:val="0072104B"/>
    <w:rsid w:val="00722675"/>
    <w:rsid w:val="007239B1"/>
    <w:rsid w:val="00723A22"/>
    <w:rsid w:val="0072452B"/>
    <w:rsid w:val="007251A6"/>
    <w:rsid w:val="00725C73"/>
    <w:rsid w:val="007263F6"/>
    <w:rsid w:val="007264C2"/>
    <w:rsid w:val="007339C4"/>
    <w:rsid w:val="00733F5F"/>
    <w:rsid w:val="00734744"/>
    <w:rsid w:val="00734F30"/>
    <w:rsid w:val="007373DE"/>
    <w:rsid w:val="0073743C"/>
    <w:rsid w:val="0074022F"/>
    <w:rsid w:val="00740872"/>
    <w:rsid w:val="00741765"/>
    <w:rsid w:val="007425D6"/>
    <w:rsid w:val="00745739"/>
    <w:rsid w:val="00745D2D"/>
    <w:rsid w:val="00751815"/>
    <w:rsid w:val="007518FF"/>
    <w:rsid w:val="007532FE"/>
    <w:rsid w:val="00753373"/>
    <w:rsid w:val="00754AC1"/>
    <w:rsid w:val="007562D1"/>
    <w:rsid w:val="00756A72"/>
    <w:rsid w:val="00757D15"/>
    <w:rsid w:val="00760416"/>
    <w:rsid w:val="00761414"/>
    <w:rsid w:val="00761B12"/>
    <w:rsid w:val="00761FBE"/>
    <w:rsid w:val="0076251F"/>
    <w:rsid w:val="00762644"/>
    <w:rsid w:val="00764874"/>
    <w:rsid w:val="0076489A"/>
    <w:rsid w:val="007650C7"/>
    <w:rsid w:val="00765790"/>
    <w:rsid w:val="00766394"/>
    <w:rsid w:val="0077021B"/>
    <w:rsid w:val="00771DB2"/>
    <w:rsid w:val="00774F52"/>
    <w:rsid w:val="007830ED"/>
    <w:rsid w:val="00783C95"/>
    <w:rsid w:val="00784902"/>
    <w:rsid w:val="00785914"/>
    <w:rsid w:val="00786F80"/>
    <w:rsid w:val="00787355"/>
    <w:rsid w:val="0078788F"/>
    <w:rsid w:val="00787A62"/>
    <w:rsid w:val="00790091"/>
    <w:rsid w:val="0079254E"/>
    <w:rsid w:val="007926F8"/>
    <w:rsid w:val="00792A76"/>
    <w:rsid w:val="007931DC"/>
    <w:rsid w:val="0079360E"/>
    <w:rsid w:val="00793FFA"/>
    <w:rsid w:val="007969C4"/>
    <w:rsid w:val="00796DE7"/>
    <w:rsid w:val="007A155C"/>
    <w:rsid w:val="007A1B09"/>
    <w:rsid w:val="007A1E9C"/>
    <w:rsid w:val="007A222B"/>
    <w:rsid w:val="007A3E3B"/>
    <w:rsid w:val="007A560F"/>
    <w:rsid w:val="007A74A9"/>
    <w:rsid w:val="007A7F30"/>
    <w:rsid w:val="007B005B"/>
    <w:rsid w:val="007B0516"/>
    <w:rsid w:val="007B4913"/>
    <w:rsid w:val="007B7657"/>
    <w:rsid w:val="007C066C"/>
    <w:rsid w:val="007C2FA3"/>
    <w:rsid w:val="007C484A"/>
    <w:rsid w:val="007C558D"/>
    <w:rsid w:val="007C6D72"/>
    <w:rsid w:val="007C7973"/>
    <w:rsid w:val="007D0DC1"/>
    <w:rsid w:val="007D2968"/>
    <w:rsid w:val="007D4E63"/>
    <w:rsid w:val="007D4F40"/>
    <w:rsid w:val="007D5086"/>
    <w:rsid w:val="007D5ED7"/>
    <w:rsid w:val="007D6260"/>
    <w:rsid w:val="007D7D5C"/>
    <w:rsid w:val="007D7E3E"/>
    <w:rsid w:val="007E0066"/>
    <w:rsid w:val="007E0B39"/>
    <w:rsid w:val="007E0DDC"/>
    <w:rsid w:val="007E269D"/>
    <w:rsid w:val="007E294E"/>
    <w:rsid w:val="007E33E0"/>
    <w:rsid w:val="007E48E4"/>
    <w:rsid w:val="007E4B22"/>
    <w:rsid w:val="007E5673"/>
    <w:rsid w:val="007E578C"/>
    <w:rsid w:val="007E61EE"/>
    <w:rsid w:val="007E6C6D"/>
    <w:rsid w:val="007E77CE"/>
    <w:rsid w:val="007E7E94"/>
    <w:rsid w:val="007F02E8"/>
    <w:rsid w:val="007F0F56"/>
    <w:rsid w:val="007F1293"/>
    <w:rsid w:val="007F2D59"/>
    <w:rsid w:val="007F2FEC"/>
    <w:rsid w:val="007F456C"/>
    <w:rsid w:val="007F4B72"/>
    <w:rsid w:val="007F54F5"/>
    <w:rsid w:val="007F575B"/>
    <w:rsid w:val="007F7101"/>
    <w:rsid w:val="008001E7"/>
    <w:rsid w:val="00806D30"/>
    <w:rsid w:val="00807510"/>
    <w:rsid w:val="00811133"/>
    <w:rsid w:val="00815205"/>
    <w:rsid w:val="00815443"/>
    <w:rsid w:val="00815B2B"/>
    <w:rsid w:val="008204A1"/>
    <w:rsid w:val="00820921"/>
    <w:rsid w:val="00822926"/>
    <w:rsid w:val="00823526"/>
    <w:rsid w:val="008250C3"/>
    <w:rsid w:val="00825307"/>
    <w:rsid w:val="00825D24"/>
    <w:rsid w:val="008263CA"/>
    <w:rsid w:val="00827F51"/>
    <w:rsid w:val="00827FF8"/>
    <w:rsid w:val="008323DB"/>
    <w:rsid w:val="0083453C"/>
    <w:rsid w:val="00834EBA"/>
    <w:rsid w:val="00836596"/>
    <w:rsid w:val="00836CB7"/>
    <w:rsid w:val="00837C44"/>
    <w:rsid w:val="00837ED0"/>
    <w:rsid w:val="00840606"/>
    <w:rsid w:val="00840F73"/>
    <w:rsid w:val="00841FFB"/>
    <w:rsid w:val="008421B1"/>
    <w:rsid w:val="0084313B"/>
    <w:rsid w:val="008441B0"/>
    <w:rsid w:val="00845887"/>
    <w:rsid w:val="008463C8"/>
    <w:rsid w:val="008465A1"/>
    <w:rsid w:val="00847D25"/>
    <w:rsid w:val="00850052"/>
    <w:rsid w:val="0085090F"/>
    <w:rsid w:val="008518DA"/>
    <w:rsid w:val="00854019"/>
    <w:rsid w:val="0085473B"/>
    <w:rsid w:val="008549A9"/>
    <w:rsid w:val="008549EE"/>
    <w:rsid w:val="008574CD"/>
    <w:rsid w:val="00857A23"/>
    <w:rsid w:val="008625CB"/>
    <w:rsid w:val="00862E33"/>
    <w:rsid w:val="00863A68"/>
    <w:rsid w:val="00864014"/>
    <w:rsid w:val="0086597C"/>
    <w:rsid w:val="008659B5"/>
    <w:rsid w:val="00865DE9"/>
    <w:rsid w:val="00866325"/>
    <w:rsid w:val="00866FAD"/>
    <w:rsid w:val="00867BE7"/>
    <w:rsid w:val="00867DDD"/>
    <w:rsid w:val="008704EF"/>
    <w:rsid w:val="00870AB6"/>
    <w:rsid w:val="00872725"/>
    <w:rsid w:val="008749EB"/>
    <w:rsid w:val="00882327"/>
    <w:rsid w:val="00884615"/>
    <w:rsid w:val="008856A1"/>
    <w:rsid w:val="00890B29"/>
    <w:rsid w:val="00892EB2"/>
    <w:rsid w:val="008930FD"/>
    <w:rsid w:val="00893BA1"/>
    <w:rsid w:val="00893D84"/>
    <w:rsid w:val="0089481E"/>
    <w:rsid w:val="00895461"/>
    <w:rsid w:val="008966A1"/>
    <w:rsid w:val="008A1398"/>
    <w:rsid w:val="008A1411"/>
    <w:rsid w:val="008A2079"/>
    <w:rsid w:val="008A3AF2"/>
    <w:rsid w:val="008A4E2C"/>
    <w:rsid w:val="008A4FD0"/>
    <w:rsid w:val="008A5AD6"/>
    <w:rsid w:val="008B0175"/>
    <w:rsid w:val="008B042C"/>
    <w:rsid w:val="008B0538"/>
    <w:rsid w:val="008B080F"/>
    <w:rsid w:val="008B15F1"/>
    <w:rsid w:val="008B1F1F"/>
    <w:rsid w:val="008B2722"/>
    <w:rsid w:val="008B35E4"/>
    <w:rsid w:val="008B3FF4"/>
    <w:rsid w:val="008B52E7"/>
    <w:rsid w:val="008B5490"/>
    <w:rsid w:val="008B7E86"/>
    <w:rsid w:val="008C15C4"/>
    <w:rsid w:val="008C2D83"/>
    <w:rsid w:val="008C3B9E"/>
    <w:rsid w:val="008C4B2A"/>
    <w:rsid w:val="008C5515"/>
    <w:rsid w:val="008C5BC4"/>
    <w:rsid w:val="008D2827"/>
    <w:rsid w:val="008D28CC"/>
    <w:rsid w:val="008D3077"/>
    <w:rsid w:val="008D487D"/>
    <w:rsid w:val="008D546F"/>
    <w:rsid w:val="008D5545"/>
    <w:rsid w:val="008D56C4"/>
    <w:rsid w:val="008D6440"/>
    <w:rsid w:val="008D658F"/>
    <w:rsid w:val="008D72D0"/>
    <w:rsid w:val="008D7B39"/>
    <w:rsid w:val="008E08D5"/>
    <w:rsid w:val="008E13D0"/>
    <w:rsid w:val="008E20C5"/>
    <w:rsid w:val="008E2336"/>
    <w:rsid w:val="008E379A"/>
    <w:rsid w:val="008E5308"/>
    <w:rsid w:val="008E5A99"/>
    <w:rsid w:val="008E5FCF"/>
    <w:rsid w:val="008E74DB"/>
    <w:rsid w:val="008F0A3D"/>
    <w:rsid w:val="008F2AF1"/>
    <w:rsid w:val="008F2C40"/>
    <w:rsid w:val="008F45F1"/>
    <w:rsid w:val="008F6E63"/>
    <w:rsid w:val="00900FC0"/>
    <w:rsid w:val="00901C55"/>
    <w:rsid w:val="00902DE5"/>
    <w:rsid w:val="00902E9E"/>
    <w:rsid w:val="00903E3E"/>
    <w:rsid w:val="00903F1C"/>
    <w:rsid w:val="00905423"/>
    <w:rsid w:val="00905D3C"/>
    <w:rsid w:val="00906591"/>
    <w:rsid w:val="00906D60"/>
    <w:rsid w:val="009073C5"/>
    <w:rsid w:val="009075C5"/>
    <w:rsid w:val="0090782E"/>
    <w:rsid w:val="00907CB6"/>
    <w:rsid w:val="00910709"/>
    <w:rsid w:val="009124DE"/>
    <w:rsid w:val="0091426B"/>
    <w:rsid w:val="009164AD"/>
    <w:rsid w:val="00917C96"/>
    <w:rsid w:val="00920B52"/>
    <w:rsid w:val="00923F27"/>
    <w:rsid w:val="00924119"/>
    <w:rsid w:val="00925C6A"/>
    <w:rsid w:val="00926608"/>
    <w:rsid w:val="009271D6"/>
    <w:rsid w:val="009277F3"/>
    <w:rsid w:val="00927A52"/>
    <w:rsid w:val="00931A9A"/>
    <w:rsid w:val="00932F02"/>
    <w:rsid w:val="009330E7"/>
    <w:rsid w:val="00934925"/>
    <w:rsid w:val="00934DA2"/>
    <w:rsid w:val="00935C09"/>
    <w:rsid w:val="0093630A"/>
    <w:rsid w:val="00941049"/>
    <w:rsid w:val="00941B2F"/>
    <w:rsid w:val="009420CE"/>
    <w:rsid w:val="009426C8"/>
    <w:rsid w:val="00943E5C"/>
    <w:rsid w:val="00944C8E"/>
    <w:rsid w:val="0094648C"/>
    <w:rsid w:val="00946A87"/>
    <w:rsid w:val="0094786B"/>
    <w:rsid w:val="009517AE"/>
    <w:rsid w:val="009530B8"/>
    <w:rsid w:val="009538C2"/>
    <w:rsid w:val="0095408E"/>
    <w:rsid w:val="00955135"/>
    <w:rsid w:val="0095764A"/>
    <w:rsid w:val="0096050B"/>
    <w:rsid w:val="00963998"/>
    <w:rsid w:val="00963A31"/>
    <w:rsid w:val="0096476C"/>
    <w:rsid w:val="0096501B"/>
    <w:rsid w:val="00971B5C"/>
    <w:rsid w:val="009728C2"/>
    <w:rsid w:val="009728D4"/>
    <w:rsid w:val="00973C17"/>
    <w:rsid w:val="009768BA"/>
    <w:rsid w:val="00977465"/>
    <w:rsid w:val="00980D8F"/>
    <w:rsid w:val="00981D1F"/>
    <w:rsid w:val="00981E26"/>
    <w:rsid w:val="00981E7E"/>
    <w:rsid w:val="00982489"/>
    <w:rsid w:val="009824DB"/>
    <w:rsid w:val="00984579"/>
    <w:rsid w:val="009847B0"/>
    <w:rsid w:val="00984FD8"/>
    <w:rsid w:val="0098520C"/>
    <w:rsid w:val="0098555D"/>
    <w:rsid w:val="00985EA9"/>
    <w:rsid w:val="00986533"/>
    <w:rsid w:val="00986E36"/>
    <w:rsid w:val="00987315"/>
    <w:rsid w:val="00990F44"/>
    <w:rsid w:val="00991F10"/>
    <w:rsid w:val="00992365"/>
    <w:rsid w:val="009939D7"/>
    <w:rsid w:val="00994624"/>
    <w:rsid w:val="0099657B"/>
    <w:rsid w:val="00996656"/>
    <w:rsid w:val="00997465"/>
    <w:rsid w:val="009A1A5F"/>
    <w:rsid w:val="009A27F9"/>
    <w:rsid w:val="009A2F7B"/>
    <w:rsid w:val="009A408F"/>
    <w:rsid w:val="009A4365"/>
    <w:rsid w:val="009A5757"/>
    <w:rsid w:val="009A6870"/>
    <w:rsid w:val="009B065F"/>
    <w:rsid w:val="009B260D"/>
    <w:rsid w:val="009B289C"/>
    <w:rsid w:val="009B30CC"/>
    <w:rsid w:val="009C001C"/>
    <w:rsid w:val="009C074C"/>
    <w:rsid w:val="009C0CE2"/>
    <w:rsid w:val="009C2DB5"/>
    <w:rsid w:val="009C41BF"/>
    <w:rsid w:val="009C5783"/>
    <w:rsid w:val="009C60DD"/>
    <w:rsid w:val="009C6CA5"/>
    <w:rsid w:val="009C7481"/>
    <w:rsid w:val="009C79CE"/>
    <w:rsid w:val="009C7FD9"/>
    <w:rsid w:val="009D0639"/>
    <w:rsid w:val="009D15A0"/>
    <w:rsid w:val="009D35AF"/>
    <w:rsid w:val="009D4131"/>
    <w:rsid w:val="009D6B6C"/>
    <w:rsid w:val="009D6EA6"/>
    <w:rsid w:val="009D7412"/>
    <w:rsid w:val="009E07BC"/>
    <w:rsid w:val="009E0AA5"/>
    <w:rsid w:val="009E0FE4"/>
    <w:rsid w:val="009E1235"/>
    <w:rsid w:val="009E17A9"/>
    <w:rsid w:val="009E344B"/>
    <w:rsid w:val="009E42C5"/>
    <w:rsid w:val="009E4363"/>
    <w:rsid w:val="009E5919"/>
    <w:rsid w:val="009E5E1D"/>
    <w:rsid w:val="009E7918"/>
    <w:rsid w:val="009F0829"/>
    <w:rsid w:val="009F0C5A"/>
    <w:rsid w:val="009F1252"/>
    <w:rsid w:val="009F1B03"/>
    <w:rsid w:val="009F2258"/>
    <w:rsid w:val="009F59EE"/>
    <w:rsid w:val="009F67FA"/>
    <w:rsid w:val="009F78A4"/>
    <w:rsid w:val="00A0018B"/>
    <w:rsid w:val="00A00B46"/>
    <w:rsid w:val="00A01112"/>
    <w:rsid w:val="00A0217A"/>
    <w:rsid w:val="00A0234C"/>
    <w:rsid w:val="00A03966"/>
    <w:rsid w:val="00A04223"/>
    <w:rsid w:val="00A054AE"/>
    <w:rsid w:val="00A0703C"/>
    <w:rsid w:val="00A11B50"/>
    <w:rsid w:val="00A13687"/>
    <w:rsid w:val="00A139A3"/>
    <w:rsid w:val="00A202BF"/>
    <w:rsid w:val="00A21A5D"/>
    <w:rsid w:val="00A21E65"/>
    <w:rsid w:val="00A24BCC"/>
    <w:rsid w:val="00A24FE7"/>
    <w:rsid w:val="00A2507A"/>
    <w:rsid w:val="00A25C60"/>
    <w:rsid w:val="00A25DE5"/>
    <w:rsid w:val="00A25FD6"/>
    <w:rsid w:val="00A2657B"/>
    <w:rsid w:val="00A268C6"/>
    <w:rsid w:val="00A27CA7"/>
    <w:rsid w:val="00A27F93"/>
    <w:rsid w:val="00A31657"/>
    <w:rsid w:val="00A32E70"/>
    <w:rsid w:val="00A3384B"/>
    <w:rsid w:val="00A349AD"/>
    <w:rsid w:val="00A34F02"/>
    <w:rsid w:val="00A35012"/>
    <w:rsid w:val="00A37699"/>
    <w:rsid w:val="00A41C1F"/>
    <w:rsid w:val="00A43A51"/>
    <w:rsid w:val="00A43B49"/>
    <w:rsid w:val="00A43D8F"/>
    <w:rsid w:val="00A4429D"/>
    <w:rsid w:val="00A448C7"/>
    <w:rsid w:val="00A44AAD"/>
    <w:rsid w:val="00A4629B"/>
    <w:rsid w:val="00A5136B"/>
    <w:rsid w:val="00A5183D"/>
    <w:rsid w:val="00A51BBC"/>
    <w:rsid w:val="00A5220E"/>
    <w:rsid w:val="00A523E8"/>
    <w:rsid w:val="00A53FFC"/>
    <w:rsid w:val="00A56042"/>
    <w:rsid w:val="00A57068"/>
    <w:rsid w:val="00A62A6A"/>
    <w:rsid w:val="00A63F24"/>
    <w:rsid w:val="00A668FA"/>
    <w:rsid w:val="00A67676"/>
    <w:rsid w:val="00A67F47"/>
    <w:rsid w:val="00A731F1"/>
    <w:rsid w:val="00A73834"/>
    <w:rsid w:val="00A74D5E"/>
    <w:rsid w:val="00A74E0A"/>
    <w:rsid w:val="00A76EA9"/>
    <w:rsid w:val="00A7787A"/>
    <w:rsid w:val="00A805C4"/>
    <w:rsid w:val="00A808EF"/>
    <w:rsid w:val="00A808FE"/>
    <w:rsid w:val="00A81941"/>
    <w:rsid w:val="00A82ACF"/>
    <w:rsid w:val="00A82F4D"/>
    <w:rsid w:val="00A835A2"/>
    <w:rsid w:val="00A842B3"/>
    <w:rsid w:val="00A84619"/>
    <w:rsid w:val="00A859E6"/>
    <w:rsid w:val="00A87D2F"/>
    <w:rsid w:val="00A91276"/>
    <w:rsid w:val="00A91447"/>
    <w:rsid w:val="00A92099"/>
    <w:rsid w:val="00A9224D"/>
    <w:rsid w:val="00A925B6"/>
    <w:rsid w:val="00A92F7F"/>
    <w:rsid w:val="00A952C7"/>
    <w:rsid w:val="00A967C1"/>
    <w:rsid w:val="00A96862"/>
    <w:rsid w:val="00A968C8"/>
    <w:rsid w:val="00A97124"/>
    <w:rsid w:val="00AA06FC"/>
    <w:rsid w:val="00AA0B6D"/>
    <w:rsid w:val="00AA10C1"/>
    <w:rsid w:val="00AA2418"/>
    <w:rsid w:val="00AA52D6"/>
    <w:rsid w:val="00AA6292"/>
    <w:rsid w:val="00AA65C8"/>
    <w:rsid w:val="00AA6B23"/>
    <w:rsid w:val="00AA7678"/>
    <w:rsid w:val="00AA7BCE"/>
    <w:rsid w:val="00AA7CD9"/>
    <w:rsid w:val="00AB0C4A"/>
    <w:rsid w:val="00AB0F97"/>
    <w:rsid w:val="00AB148A"/>
    <w:rsid w:val="00AB1E44"/>
    <w:rsid w:val="00AB32E4"/>
    <w:rsid w:val="00AB6C5F"/>
    <w:rsid w:val="00AB79C4"/>
    <w:rsid w:val="00AB7BC5"/>
    <w:rsid w:val="00AC02EA"/>
    <w:rsid w:val="00AC4803"/>
    <w:rsid w:val="00AC4988"/>
    <w:rsid w:val="00AC6758"/>
    <w:rsid w:val="00AC7589"/>
    <w:rsid w:val="00AD04C8"/>
    <w:rsid w:val="00AD0AC1"/>
    <w:rsid w:val="00AD1CBD"/>
    <w:rsid w:val="00AD338D"/>
    <w:rsid w:val="00AD42B4"/>
    <w:rsid w:val="00AE053E"/>
    <w:rsid w:val="00AE0C54"/>
    <w:rsid w:val="00AE373C"/>
    <w:rsid w:val="00AE3F91"/>
    <w:rsid w:val="00AE6169"/>
    <w:rsid w:val="00AF09DD"/>
    <w:rsid w:val="00AF1F9B"/>
    <w:rsid w:val="00AF3860"/>
    <w:rsid w:val="00AF3F40"/>
    <w:rsid w:val="00AF4B37"/>
    <w:rsid w:val="00AF662B"/>
    <w:rsid w:val="00AF6E0A"/>
    <w:rsid w:val="00B01149"/>
    <w:rsid w:val="00B02E0F"/>
    <w:rsid w:val="00B03043"/>
    <w:rsid w:val="00B05071"/>
    <w:rsid w:val="00B0782D"/>
    <w:rsid w:val="00B1272A"/>
    <w:rsid w:val="00B12D35"/>
    <w:rsid w:val="00B12FC2"/>
    <w:rsid w:val="00B13714"/>
    <w:rsid w:val="00B22BCF"/>
    <w:rsid w:val="00B23E3D"/>
    <w:rsid w:val="00B2492F"/>
    <w:rsid w:val="00B24F38"/>
    <w:rsid w:val="00B24F3D"/>
    <w:rsid w:val="00B2505F"/>
    <w:rsid w:val="00B25A3D"/>
    <w:rsid w:val="00B262DF"/>
    <w:rsid w:val="00B2673D"/>
    <w:rsid w:val="00B27663"/>
    <w:rsid w:val="00B27941"/>
    <w:rsid w:val="00B30A28"/>
    <w:rsid w:val="00B32B37"/>
    <w:rsid w:val="00B32C27"/>
    <w:rsid w:val="00B33C0E"/>
    <w:rsid w:val="00B35092"/>
    <w:rsid w:val="00B35220"/>
    <w:rsid w:val="00B35B9A"/>
    <w:rsid w:val="00B377D8"/>
    <w:rsid w:val="00B40344"/>
    <w:rsid w:val="00B45C10"/>
    <w:rsid w:val="00B47196"/>
    <w:rsid w:val="00B47902"/>
    <w:rsid w:val="00B50E91"/>
    <w:rsid w:val="00B51BC4"/>
    <w:rsid w:val="00B5442F"/>
    <w:rsid w:val="00B5459A"/>
    <w:rsid w:val="00B55659"/>
    <w:rsid w:val="00B55AC4"/>
    <w:rsid w:val="00B560CA"/>
    <w:rsid w:val="00B570CD"/>
    <w:rsid w:val="00B573F7"/>
    <w:rsid w:val="00B60B5A"/>
    <w:rsid w:val="00B61D26"/>
    <w:rsid w:val="00B62B40"/>
    <w:rsid w:val="00B62DA0"/>
    <w:rsid w:val="00B62DE4"/>
    <w:rsid w:val="00B631B4"/>
    <w:rsid w:val="00B640A2"/>
    <w:rsid w:val="00B64E2D"/>
    <w:rsid w:val="00B64EF9"/>
    <w:rsid w:val="00B65A2F"/>
    <w:rsid w:val="00B65B26"/>
    <w:rsid w:val="00B70CA8"/>
    <w:rsid w:val="00B70FB7"/>
    <w:rsid w:val="00B72002"/>
    <w:rsid w:val="00B7428E"/>
    <w:rsid w:val="00B7652A"/>
    <w:rsid w:val="00B80DD0"/>
    <w:rsid w:val="00B81010"/>
    <w:rsid w:val="00B85388"/>
    <w:rsid w:val="00B860C6"/>
    <w:rsid w:val="00B86FF6"/>
    <w:rsid w:val="00B87809"/>
    <w:rsid w:val="00B90535"/>
    <w:rsid w:val="00B913A2"/>
    <w:rsid w:val="00B91E43"/>
    <w:rsid w:val="00B927A1"/>
    <w:rsid w:val="00B927E3"/>
    <w:rsid w:val="00B92AFC"/>
    <w:rsid w:val="00B956B8"/>
    <w:rsid w:val="00B9583B"/>
    <w:rsid w:val="00B96B13"/>
    <w:rsid w:val="00B97F3E"/>
    <w:rsid w:val="00BA001F"/>
    <w:rsid w:val="00BA19C5"/>
    <w:rsid w:val="00BA1B38"/>
    <w:rsid w:val="00BA4DA9"/>
    <w:rsid w:val="00BA558E"/>
    <w:rsid w:val="00BA7173"/>
    <w:rsid w:val="00BA71F8"/>
    <w:rsid w:val="00BB0573"/>
    <w:rsid w:val="00BB2126"/>
    <w:rsid w:val="00BB2509"/>
    <w:rsid w:val="00BB2E27"/>
    <w:rsid w:val="00BB4003"/>
    <w:rsid w:val="00BB4592"/>
    <w:rsid w:val="00BB63CD"/>
    <w:rsid w:val="00BC0421"/>
    <w:rsid w:val="00BC078C"/>
    <w:rsid w:val="00BC0CC3"/>
    <w:rsid w:val="00BC23B6"/>
    <w:rsid w:val="00BC3D82"/>
    <w:rsid w:val="00BC47E3"/>
    <w:rsid w:val="00BC48EF"/>
    <w:rsid w:val="00BC5D73"/>
    <w:rsid w:val="00BC726C"/>
    <w:rsid w:val="00BC7CE3"/>
    <w:rsid w:val="00BD273E"/>
    <w:rsid w:val="00BD2A25"/>
    <w:rsid w:val="00BD4301"/>
    <w:rsid w:val="00BD4B24"/>
    <w:rsid w:val="00BD5C1A"/>
    <w:rsid w:val="00BD7793"/>
    <w:rsid w:val="00BE0040"/>
    <w:rsid w:val="00BE0167"/>
    <w:rsid w:val="00BE1F68"/>
    <w:rsid w:val="00BE2A32"/>
    <w:rsid w:val="00BE3399"/>
    <w:rsid w:val="00BE47EF"/>
    <w:rsid w:val="00BE7A1F"/>
    <w:rsid w:val="00BF05AD"/>
    <w:rsid w:val="00BF225A"/>
    <w:rsid w:val="00BF2762"/>
    <w:rsid w:val="00BF3451"/>
    <w:rsid w:val="00BF4468"/>
    <w:rsid w:val="00BF4ACA"/>
    <w:rsid w:val="00BF5267"/>
    <w:rsid w:val="00BF59ED"/>
    <w:rsid w:val="00BF61FC"/>
    <w:rsid w:val="00BF6B88"/>
    <w:rsid w:val="00BF7545"/>
    <w:rsid w:val="00BF7A51"/>
    <w:rsid w:val="00BF7F79"/>
    <w:rsid w:val="00C00135"/>
    <w:rsid w:val="00C00536"/>
    <w:rsid w:val="00C0106A"/>
    <w:rsid w:val="00C03389"/>
    <w:rsid w:val="00C03F2C"/>
    <w:rsid w:val="00C03F66"/>
    <w:rsid w:val="00C041E0"/>
    <w:rsid w:val="00C04578"/>
    <w:rsid w:val="00C04CFD"/>
    <w:rsid w:val="00C058F5"/>
    <w:rsid w:val="00C05ADF"/>
    <w:rsid w:val="00C06957"/>
    <w:rsid w:val="00C06A92"/>
    <w:rsid w:val="00C06F86"/>
    <w:rsid w:val="00C07801"/>
    <w:rsid w:val="00C07B44"/>
    <w:rsid w:val="00C1155B"/>
    <w:rsid w:val="00C1359C"/>
    <w:rsid w:val="00C13FE3"/>
    <w:rsid w:val="00C14F70"/>
    <w:rsid w:val="00C154DE"/>
    <w:rsid w:val="00C164FD"/>
    <w:rsid w:val="00C2134C"/>
    <w:rsid w:val="00C21656"/>
    <w:rsid w:val="00C223BD"/>
    <w:rsid w:val="00C230FC"/>
    <w:rsid w:val="00C23482"/>
    <w:rsid w:val="00C23485"/>
    <w:rsid w:val="00C2450D"/>
    <w:rsid w:val="00C25205"/>
    <w:rsid w:val="00C2572A"/>
    <w:rsid w:val="00C27124"/>
    <w:rsid w:val="00C27BA4"/>
    <w:rsid w:val="00C310BA"/>
    <w:rsid w:val="00C33D86"/>
    <w:rsid w:val="00C34695"/>
    <w:rsid w:val="00C35DE5"/>
    <w:rsid w:val="00C35E30"/>
    <w:rsid w:val="00C36106"/>
    <w:rsid w:val="00C366FC"/>
    <w:rsid w:val="00C36892"/>
    <w:rsid w:val="00C4189C"/>
    <w:rsid w:val="00C41D77"/>
    <w:rsid w:val="00C45104"/>
    <w:rsid w:val="00C45D1F"/>
    <w:rsid w:val="00C47CFF"/>
    <w:rsid w:val="00C55700"/>
    <w:rsid w:val="00C55982"/>
    <w:rsid w:val="00C55B25"/>
    <w:rsid w:val="00C55F7C"/>
    <w:rsid w:val="00C569A2"/>
    <w:rsid w:val="00C57462"/>
    <w:rsid w:val="00C579BA"/>
    <w:rsid w:val="00C60A06"/>
    <w:rsid w:val="00C60C55"/>
    <w:rsid w:val="00C61D35"/>
    <w:rsid w:val="00C6203F"/>
    <w:rsid w:val="00C62C97"/>
    <w:rsid w:val="00C64084"/>
    <w:rsid w:val="00C66070"/>
    <w:rsid w:val="00C67579"/>
    <w:rsid w:val="00C710B6"/>
    <w:rsid w:val="00C71260"/>
    <w:rsid w:val="00C7187E"/>
    <w:rsid w:val="00C71957"/>
    <w:rsid w:val="00C748AC"/>
    <w:rsid w:val="00C757E9"/>
    <w:rsid w:val="00C75A59"/>
    <w:rsid w:val="00C769CE"/>
    <w:rsid w:val="00C76BEC"/>
    <w:rsid w:val="00C76E72"/>
    <w:rsid w:val="00C8169D"/>
    <w:rsid w:val="00C81AC3"/>
    <w:rsid w:val="00C83EA0"/>
    <w:rsid w:val="00C843BE"/>
    <w:rsid w:val="00C84DE0"/>
    <w:rsid w:val="00C856EA"/>
    <w:rsid w:val="00C86856"/>
    <w:rsid w:val="00C8725B"/>
    <w:rsid w:val="00C929DE"/>
    <w:rsid w:val="00C92C12"/>
    <w:rsid w:val="00C93C32"/>
    <w:rsid w:val="00C94160"/>
    <w:rsid w:val="00C97C04"/>
    <w:rsid w:val="00CA02BB"/>
    <w:rsid w:val="00CA0755"/>
    <w:rsid w:val="00CA3758"/>
    <w:rsid w:val="00CA57BB"/>
    <w:rsid w:val="00CA7179"/>
    <w:rsid w:val="00CA71D0"/>
    <w:rsid w:val="00CA76E4"/>
    <w:rsid w:val="00CB0507"/>
    <w:rsid w:val="00CB1AF6"/>
    <w:rsid w:val="00CB4F24"/>
    <w:rsid w:val="00CB5DDE"/>
    <w:rsid w:val="00CB64E4"/>
    <w:rsid w:val="00CB6B8F"/>
    <w:rsid w:val="00CC0A38"/>
    <w:rsid w:val="00CC16A1"/>
    <w:rsid w:val="00CC46AC"/>
    <w:rsid w:val="00CC5175"/>
    <w:rsid w:val="00CC77B7"/>
    <w:rsid w:val="00CD0EB7"/>
    <w:rsid w:val="00CD14A1"/>
    <w:rsid w:val="00CD1FC9"/>
    <w:rsid w:val="00CD4AE5"/>
    <w:rsid w:val="00CD4B5B"/>
    <w:rsid w:val="00CD5573"/>
    <w:rsid w:val="00CD5BFA"/>
    <w:rsid w:val="00CD70D9"/>
    <w:rsid w:val="00CE0414"/>
    <w:rsid w:val="00CE0E46"/>
    <w:rsid w:val="00CE158B"/>
    <w:rsid w:val="00CE1B3B"/>
    <w:rsid w:val="00CE1BD1"/>
    <w:rsid w:val="00CE3F09"/>
    <w:rsid w:val="00CE7144"/>
    <w:rsid w:val="00CE7B85"/>
    <w:rsid w:val="00CF1EA2"/>
    <w:rsid w:val="00CF2945"/>
    <w:rsid w:val="00CF2FDB"/>
    <w:rsid w:val="00CF308A"/>
    <w:rsid w:val="00CF4F5B"/>
    <w:rsid w:val="00CF6298"/>
    <w:rsid w:val="00D01CFF"/>
    <w:rsid w:val="00D0246C"/>
    <w:rsid w:val="00D03373"/>
    <w:rsid w:val="00D03573"/>
    <w:rsid w:val="00D03ADC"/>
    <w:rsid w:val="00D04E20"/>
    <w:rsid w:val="00D062E5"/>
    <w:rsid w:val="00D068DC"/>
    <w:rsid w:val="00D06CEA"/>
    <w:rsid w:val="00D10529"/>
    <w:rsid w:val="00D12DFD"/>
    <w:rsid w:val="00D12ED1"/>
    <w:rsid w:val="00D13B0C"/>
    <w:rsid w:val="00D13B8C"/>
    <w:rsid w:val="00D13F4C"/>
    <w:rsid w:val="00D15A4A"/>
    <w:rsid w:val="00D160A8"/>
    <w:rsid w:val="00D17CCB"/>
    <w:rsid w:val="00D22082"/>
    <w:rsid w:val="00D2254F"/>
    <w:rsid w:val="00D23338"/>
    <w:rsid w:val="00D24F2A"/>
    <w:rsid w:val="00D24F67"/>
    <w:rsid w:val="00D257B3"/>
    <w:rsid w:val="00D25EBB"/>
    <w:rsid w:val="00D27610"/>
    <w:rsid w:val="00D315B6"/>
    <w:rsid w:val="00D31AA6"/>
    <w:rsid w:val="00D31AEA"/>
    <w:rsid w:val="00D32870"/>
    <w:rsid w:val="00D33731"/>
    <w:rsid w:val="00D341A1"/>
    <w:rsid w:val="00D4021C"/>
    <w:rsid w:val="00D43E96"/>
    <w:rsid w:val="00D457F8"/>
    <w:rsid w:val="00D463CE"/>
    <w:rsid w:val="00D472F1"/>
    <w:rsid w:val="00D5040F"/>
    <w:rsid w:val="00D50AC1"/>
    <w:rsid w:val="00D50B3E"/>
    <w:rsid w:val="00D512FC"/>
    <w:rsid w:val="00D55333"/>
    <w:rsid w:val="00D61C09"/>
    <w:rsid w:val="00D61C24"/>
    <w:rsid w:val="00D62965"/>
    <w:rsid w:val="00D62D5B"/>
    <w:rsid w:val="00D678F9"/>
    <w:rsid w:val="00D709D7"/>
    <w:rsid w:val="00D70A48"/>
    <w:rsid w:val="00D71A73"/>
    <w:rsid w:val="00D7222C"/>
    <w:rsid w:val="00D74142"/>
    <w:rsid w:val="00D76D36"/>
    <w:rsid w:val="00D812C0"/>
    <w:rsid w:val="00D81CE9"/>
    <w:rsid w:val="00D8453A"/>
    <w:rsid w:val="00D8462D"/>
    <w:rsid w:val="00D84938"/>
    <w:rsid w:val="00D87108"/>
    <w:rsid w:val="00D90998"/>
    <w:rsid w:val="00D91038"/>
    <w:rsid w:val="00D911A7"/>
    <w:rsid w:val="00D93051"/>
    <w:rsid w:val="00D932B9"/>
    <w:rsid w:val="00D933A5"/>
    <w:rsid w:val="00D935A8"/>
    <w:rsid w:val="00D9397E"/>
    <w:rsid w:val="00D94486"/>
    <w:rsid w:val="00D95684"/>
    <w:rsid w:val="00D97D23"/>
    <w:rsid w:val="00DA03CF"/>
    <w:rsid w:val="00DA21B8"/>
    <w:rsid w:val="00DA2320"/>
    <w:rsid w:val="00DA33B4"/>
    <w:rsid w:val="00DA3FCF"/>
    <w:rsid w:val="00DA421B"/>
    <w:rsid w:val="00DA42E9"/>
    <w:rsid w:val="00DA4C86"/>
    <w:rsid w:val="00DA5D31"/>
    <w:rsid w:val="00DA6A8D"/>
    <w:rsid w:val="00DB0892"/>
    <w:rsid w:val="00DB244D"/>
    <w:rsid w:val="00DB2767"/>
    <w:rsid w:val="00DB3106"/>
    <w:rsid w:val="00DB3465"/>
    <w:rsid w:val="00DB38ED"/>
    <w:rsid w:val="00DB63CC"/>
    <w:rsid w:val="00DC0599"/>
    <w:rsid w:val="00DC1006"/>
    <w:rsid w:val="00DC7403"/>
    <w:rsid w:val="00DD1F07"/>
    <w:rsid w:val="00DD29F6"/>
    <w:rsid w:val="00DD4A87"/>
    <w:rsid w:val="00DD4F05"/>
    <w:rsid w:val="00DD51DA"/>
    <w:rsid w:val="00DD5D0F"/>
    <w:rsid w:val="00DD5E27"/>
    <w:rsid w:val="00DE2633"/>
    <w:rsid w:val="00DE3729"/>
    <w:rsid w:val="00DE5CA6"/>
    <w:rsid w:val="00DE639D"/>
    <w:rsid w:val="00DE6582"/>
    <w:rsid w:val="00DE6E0E"/>
    <w:rsid w:val="00DF0649"/>
    <w:rsid w:val="00DF0888"/>
    <w:rsid w:val="00DF4392"/>
    <w:rsid w:val="00DF44EF"/>
    <w:rsid w:val="00DF5913"/>
    <w:rsid w:val="00DF5F7A"/>
    <w:rsid w:val="00DF6FDE"/>
    <w:rsid w:val="00DF7159"/>
    <w:rsid w:val="00DF721E"/>
    <w:rsid w:val="00DF78EF"/>
    <w:rsid w:val="00E00C55"/>
    <w:rsid w:val="00E0277D"/>
    <w:rsid w:val="00E040F2"/>
    <w:rsid w:val="00E04184"/>
    <w:rsid w:val="00E05B7E"/>
    <w:rsid w:val="00E05BA6"/>
    <w:rsid w:val="00E06686"/>
    <w:rsid w:val="00E070BE"/>
    <w:rsid w:val="00E07116"/>
    <w:rsid w:val="00E07FB1"/>
    <w:rsid w:val="00E130F8"/>
    <w:rsid w:val="00E1359A"/>
    <w:rsid w:val="00E13777"/>
    <w:rsid w:val="00E17A95"/>
    <w:rsid w:val="00E2189A"/>
    <w:rsid w:val="00E26E39"/>
    <w:rsid w:val="00E275C0"/>
    <w:rsid w:val="00E30E6E"/>
    <w:rsid w:val="00E3261F"/>
    <w:rsid w:val="00E348B1"/>
    <w:rsid w:val="00E3520D"/>
    <w:rsid w:val="00E3570C"/>
    <w:rsid w:val="00E35E90"/>
    <w:rsid w:val="00E36408"/>
    <w:rsid w:val="00E3666D"/>
    <w:rsid w:val="00E370C8"/>
    <w:rsid w:val="00E375E2"/>
    <w:rsid w:val="00E40458"/>
    <w:rsid w:val="00E40512"/>
    <w:rsid w:val="00E40D9D"/>
    <w:rsid w:val="00E41342"/>
    <w:rsid w:val="00E41F7C"/>
    <w:rsid w:val="00E421C3"/>
    <w:rsid w:val="00E435E7"/>
    <w:rsid w:val="00E47B1B"/>
    <w:rsid w:val="00E5122F"/>
    <w:rsid w:val="00E51A94"/>
    <w:rsid w:val="00E51D9E"/>
    <w:rsid w:val="00E52B2A"/>
    <w:rsid w:val="00E5573C"/>
    <w:rsid w:val="00E55EB6"/>
    <w:rsid w:val="00E55FC5"/>
    <w:rsid w:val="00E5685D"/>
    <w:rsid w:val="00E56FF2"/>
    <w:rsid w:val="00E575EA"/>
    <w:rsid w:val="00E57683"/>
    <w:rsid w:val="00E57908"/>
    <w:rsid w:val="00E601AC"/>
    <w:rsid w:val="00E62BC8"/>
    <w:rsid w:val="00E656D8"/>
    <w:rsid w:val="00E66A41"/>
    <w:rsid w:val="00E67EA2"/>
    <w:rsid w:val="00E70CD8"/>
    <w:rsid w:val="00E7169B"/>
    <w:rsid w:val="00E718C0"/>
    <w:rsid w:val="00E72BE8"/>
    <w:rsid w:val="00E73502"/>
    <w:rsid w:val="00E750A8"/>
    <w:rsid w:val="00E80175"/>
    <w:rsid w:val="00E81052"/>
    <w:rsid w:val="00E8167B"/>
    <w:rsid w:val="00E8175F"/>
    <w:rsid w:val="00E82083"/>
    <w:rsid w:val="00E84A54"/>
    <w:rsid w:val="00E8543B"/>
    <w:rsid w:val="00E8692C"/>
    <w:rsid w:val="00E86BF4"/>
    <w:rsid w:val="00E86D58"/>
    <w:rsid w:val="00E90DCE"/>
    <w:rsid w:val="00E90DF1"/>
    <w:rsid w:val="00E925C5"/>
    <w:rsid w:val="00E93AD5"/>
    <w:rsid w:val="00E95907"/>
    <w:rsid w:val="00E95968"/>
    <w:rsid w:val="00E95DF4"/>
    <w:rsid w:val="00EA0488"/>
    <w:rsid w:val="00EA1210"/>
    <w:rsid w:val="00EA2390"/>
    <w:rsid w:val="00EA3C18"/>
    <w:rsid w:val="00EA4132"/>
    <w:rsid w:val="00EA491A"/>
    <w:rsid w:val="00EA52EB"/>
    <w:rsid w:val="00EA58A0"/>
    <w:rsid w:val="00EA5F42"/>
    <w:rsid w:val="00EB08BE"/>
    <w:rsid w:val="00EB1059"/>
    <w:rsid w:val="00EB2604"/>
    <w:rsid w:val="00EB2AB5"/>
    <w:rsid w:val="00EB52E0"/>
    <w:rsid w:val="00EB5865"/>
    <w:rsid w:val="00EB66B9"/>
    <w:rsid w:val="00EB7C55"/>
    <w:rsid w:val="00EB7D94"/>
    <w:rsid w:val="00EC162E"/>
    <w:rsid w:val="00EC1690"/>
    <w:rsid w:val="00EC2622"/>
    <w:rsid w:val="00EC3732"/>
    <w:rsid w:val="00EC5BA1"/>
    <w:rsid w:val="00EC6C09"/>
    <w:rsid w:val="00EC6CDB"/>
    <w:rsid w:val="00EC7D53"/>
    <w:rsid w:val="00ED1537"/>
    <w:rsid w:val="00ED1561"/>
    <w:rsid w:val="00ED23CE"/>
    <w:rsid w:val="00ED27C7"/>
    <w:rsid w:val="00ED3BEF"/>
    <w:rsid w:val="00ED3F92"/>
    <w:rsid w:val="00ED4C6E"/>
    <w:rsid w:val="00ED61A4"/>
    <w:rsid w:val="00EE0FA2"/>
    <w:rsid w:val="00EE10BA"/>
    <w:rsid w:val="00EE1ABA"/>
    <w:rsid w:val="00EE2068"/>
    <w:rsid w:val="00EE271F"/>
    <w:rsid w:val="00EE2B2B"/>
    <w:rsid w:val="00EE32E5"/>
    <w:rsid w:val="00EE5185"/>
    <w:rsid w:val="00EE5588"/>
    <w:rsid w:val="00EE5CFF"/>
    <w:rsid w:val="00EE75EE"/>
    <w:rsid w:val="00EF58D3"/>
    <w:rsid w:val="00EF5A1B"/>
    <w:rsid w:val="00EF6697"/>
    <w:rsid w:val="00EF734B"/>
    <w:rsid w:val="00F007B5"/>
    <w:rsid w:val="00F00A7D"/>
    <w:rsid w:val="00F01223"/>
    <w:rsid w:val="00F01AC4"/>
    <w:rsid w:val="00F01C0A"/>
    <w:rsid w:val="00F01F26"/>
    <w:rsid w:val="00F03D30"/>
    <w:rsid w:val="00F04162"/>
    <w:rsid w:val="00F050BC"/>
    <w:rsid w:val="00F12E81"/>
    <w:rsid w:val="00F14BEA"/>
    <w:rsid w:val="00F15F99"/>
    <w:rsid w:val="00F1669C"/>
    <w:rsid w:val="00F168B7"/>
    <w:rsid w:val="00F17203"/>
    <w:rsid w:val="00F20B2A"/>
    <w:rsid w:val="00F22C4A"/>
    <w:rsid w:val="00F22CCB"/>
    <w:rsid w:val="00F232CD"/>
    <w:rsid w:val="00F2424F"/>
    <w:rsid w:val="00F24D85"/>
    <w:rsid w:val="00F24EF8"/>
    <w:rsid w:val="00F25D79"/>
    <w:rsid w:val="00F26837"/>
    <w:rsid w:val="00F31E2F"/>
    <w:rsid w:val="00F32C3E"/>
    <w:rsid w:val="00F33528"/>
    <w:rsid w:val="00F33C56"/>
    <w:rsid w:val="00F33E09"/>
    <w:rsid w:val="00F33FCD"/>
    <w:rsid w:val="00F34916"/>
    <w:rsid w:val="00F35F41"/>
    <w:rsid w:val="00F36BFC"/>
    <w:rsid w:val="00F41A08"/>
    <w:rsid w:val="00F42AAF"/>
    <w:rsid w:val="00F431A8"/>
    <w:rsid w:val="00F44A6D"/>
    <w:rsid w:val="00F45B0F"/>
    <w:rsid w:val="00F46EE3"/>
    <w:rsid w:val="00F46FA4"/>
    <w:rsid w:val="00F47611"/>
    <w:rsid w:val="00F50E11"/>
    <w:rsid w:val="00F51FC5"/>
    <w:rsid w:val="00F53C2C"/>
    <w:rsid w:val="00F54FE8"/>
    <w:rsid w:val="00F60DF5"/>
    <w:rsid w:val="00F612F4"/>
    <w:rsid w:val="00F6281E"/>
    <w:rsid w:val="00F62EFE"/>
    <w:rsid w:val="00F66377"/>
    <w:rsid w:val="00F674E4"/>
    <w:rsid w:val="00F6785E"/>
    <w:rsid w:val="00F70EBC"/>
    <w:rsid w:val="00F71603"/>
    <w:rsid w:val="00F7232A"/>
    <w:rsid w:val="00F73928"/>
    <w:rsid w:val="00F74FAF"/>
    <w:rsid w:val="00F77BAB"/>
    <w:rsid w:val="00F81646"/>
    <w:rsid w:val="00F81C6A"/>
    <w:rsid w:val="00F830F6"/>
    <w:rsid w:val="00F85813"/>
    <w:rsid w:val="00F86422"/>
    <w:rsid w:val="00F8720D"/>
    <w:rsid w:val="00F874C7"/>
    <w:rsid w:val="00F877E2"/>
    <w:rsid w:val="00F915E8"/>
    <w:rsid w:val="00F976D8"/>
    <w:rsid w:val="00F97C79"/>
    <w:rsid w:val="00FA0077"/>
    <w:rsid w:val="00FA4103"/>
    <w:rsid w:val="00FA6464"/>
    <w:rsid w:val="00FA6B36"/>
    <w:rsid w:val="00FA7807"/>
    <w:rsid w:val="00FA7A5A"/>
    <w:rsid w:val="00FA7C5B"/>
    <w:rsid w:val="00FB0A0E"/>
    <w:rsid w:val="00FB1103"/>
    <w:rsid w:val="00FB1286"/>
    <w:rsid w:val="00FB168A"/>
    <w:rsid w:val="00FB2D15"/>
    <w:rsid w:val="00FB448D"/>
    <w:rsid w:val="00FB693A"/>
    <w:rsid w:val="00FB6BDF"/>
    <w:rsid w:val="00FB7389"/>
    <w:rsid w:val="00FB7D59"/>
    <w:rsid w:val="00FC06F9"/>
    <w:rsid w:val="00FC1BAC"/>
    <w:rsid w:val="00FC2CB4"/>
    <w:rsid w:val="00FC44B1"/>
    <w:rsid w:val="00FC5DFF"/>
    <w:rsid w:val="00FD003C"/>
    <w:rsid w:val="00FD0832"/>
    <w:rsid w:val="00FD3664"/>
    <w:rsid w:val="00FD4336"/>
    <w:rsid w:val="00FD4532"/>
    <w:rsid w:val="00FD5A6A"/>
    <w:rsid w:val="00FD5D55"/>
    <w:rsid w:val="00FE0DFB"/>
    <w:rsid w:val="00FE0EAF"/>
    <w:rsid w:val="00FE131E"/>
    <w:rsid w:val="00FE1788"/>
    <w:rsid w:val="00FE189F"/>
    <w:rsid w:val="00FE2517"/>
    <w:rsid w:val="00FE3760"/>
    <w:rsid w:val="00FE4FF0"/>
    <w:rsid w:val="00FE5BF1"/>
    <w:rsid w:val="00FE6B3B"/>
    <w:rsid w:val="00FE7F85"/>
    <w:rsid w:val="00FF066F"/>
    <w:rsid w:val="00FF1C37"/>
    <w:rsid w:val="00FF2235"/>
    <w:rsid w:val="00FF32D1"/>
    <w:rsid w:val="00FF3D84"/>
    <w:rsid w:val="00FF3F38"/>
    <w:rsid w:val="00FF44C6"/>
    <w:rsid w:val="00FF5495"/>
    <w:rsid w:val="00FF70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0085650-68FA-4A79-B5D6-875F76B4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AD6"/>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rsid w:val="006C4D64"/>
    <w:pPr>
      <w:keepNext/>
      <w:spacing w:before="240" w:after="60"/>
      <w:outlineLvl w:val="1"/>
    </w:pPr>
    <w:rPr>
      <w:rFonts w:ascii="Arial" w:hAnsi="Arial" w:cs="Arial"/>
      <w:b/>
      <w:bCs/>
      <w:i/>
      <w:iCs/>
      <w:sz w:val="28"/>
      <w:szCs w:val="28"/>
    </w:rPr>
  </w:style>
  <w:style w:type="paragraph" w:styleId="3">
    <w:name w:val="heading 3"/>
    <w:basedOn w:val="a"/>
    <w:next w:val="a"/>
    <w:qFormat/>
    <w:rsid w:val="00825307"/>
    <w:pPr>
      <w:keepNext/>
      <w:spacing w:before="240" w:after="60"/>
      <w:outlineLvl w:val="2"/>
    </w:pPr>
    <w:rPr>
      <w:rFonts w:ascii="Arial" w:hAnsi="Arial" w:cs="Arial"/>
      <w:b/>
      <w:bCs/>
      <w:sz w:val="26"/>
      <w:szCs w:val="26"/>
    </w:rPr>
  </w:style>
  <w:style w:type="paragraph" w:styleId="4">
    <w:name w:val="heading 4"/>
    <w:basedOn w:val="a"/>
    <w:next w:val="a"/>
    <w:qFormat/>
    <w:pPr>
      <w:keepNext/>
      <w:outlineLvl w:val="3"/>
    </w:pPr>
    <w:rPr>
      <w:sz w:val="24"/>
    </w:rPr>
  </w:style>
  <w:style w:type="paragraph" w:styleId="6">
    <w:name w:val="heading 6"/>
    <w:basedOn w:val="a"/>
    <w:next w:val="a"/>
    <w:qFormat/>
    <w:pPr>
      <w:keepNext/>
      <w:jc w:val="center"/>
      <w:outlineLvl w:val="5"/>
    </w:pPr>
    <w:rPr>
      <w:sz w:val="24"/>
    </w:rPr>
  </w:style>
  <w:style w:type="paragraph" w:styleId="7">
    <w:name w:val="heading 7"/>
    <w:basedOn w:val="a"/>
    <w:next w:val="a"/>
    <w:qFormat/>
    <w:rsid w:val="003F44A0"/>
    <w:pPr>
      <w:snapToGrid w:val="0"/>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8"/>
    </w:rPr>
  </w:style>
  <w:style w:type="paragraph" w:styleId="10">
    <w:name w:val="toc 1"/>
    <w:basedOn w:val="a"/>
    <w:next w:val="a"/>
    <w:autoRedefine/>
    <w:semiHidden/>
    <w:pPr>
      <w:tabs>
        <w:tab w:val="right" w:leader="dot" w:pos="9344"/>
      </w:tabs>
      <w:spacing w:line="480" w:lineRule="auto"/>
    </w:pPr>
    <w:rPr>
      <w:noProof/>
    </w:rPr>
  </w:style>
  <w:style w:type="paragraph" w:styleId="20">
    <w:name w:val="Body Text Indent 2"/>
    <w:basedOn w:val="a"/>
    <w:pPr>
      <w:ind w:firstLine="720"/>
    </w:pPr>
    <w:rPr>
      <w:sz w:val="28"/>
    </w:rPr>
  </w:style>
  <w:style w:type="paragraph" w:styleId="a5">
    <w:name w:val="Body Text Indent"/>
    <w:basedOn w:val="a"/>
    <w:link w:val="11"/>
    <w:pPr>
      <w:ind w:firstLine="360"/>
    </w:pPr>
    <w:rPr>
      <w:sz w:val="28"/>
    </w:rPr>
  </w:style>
  <w:style w:type="paragraph" w:customStyle="1" w:styleId="xl29">
    <w:name w:val="xl29"/>
    <w:basedOn w:val="a"/>
    <w:pPr>
      <w:pBdr>
        <w:left w:val="single" w:sz="8" w:space="0" w:color="auto"/>
        <w:right w:val="single" w:sz="8" w:space="0" w:color="auto"/>
      </w:pBdr>
      <w:spacing w:before="100" w:after="100"/>
    </w:pPr>
    <w:rPr>
      <w:sz w:val="24"/>
    </w:rPr>
  </w:style>
  <w:style w:type="paragraph" w:styleId="30">
    <w:name w:val="Body Text Indent 3"/>
    <w:basedOn w:val="a"/>
    <w:pPr>
      <w:ind w:firstLine="360"/>
      <w:jc w:val="both"/>
    </w:pPr>
    <w:rPr>
      <w:sz w:val="24"/>
    </w:rPr>
  </w:style>
  <w:style w:type="paragraph" w:customStyle="1" w:styleId="12">
    <w:name w:val="Обычный1"/>
    <w:pPr>
      <w:widowControl w:val="0"/>
    </w:pPr>
    <w:rPr>
      <w:snapToGrid w:val="0"/>
    </w:rPr>
  </w:style>
  <w:style w:type="paragraph" w:styleId="a6">
    <w:name w:val="footer"/>
    <w:basedOn w:val="a"/>
    <w:pPr>
      <w:tabs>
        <w:tab w:val="center" w:pos="4153"/>
        <w:tab w:val="right" w:pos="8306"/>
      </w:tabs>
    </w:pPr>
  </w:style>
  <w:style w:type="character" w:styleId="a7">
    <w:name w:val="page number"/>
    <w:basedOn w:val="a0"/>
  </w:style>
  <w:style w:type="paragraph" w:styleId="a8">
    <w:name w:val="Balloon Text"/>
    <w:basedOn w:val="a"/>
    <w:semiHidden/>
    <w:rsid w:val="00F60DF5"/>
    <w:rPr>
      <w:rFonts w:ascii="Tahoma" w:hAnsi="Tahoma" w:cs="Tahoma"/>
      <w:sz w:val="16"/>
      <w:szCs w:val="16"/>
    </w:rPr>
  </w:style>
  <w:style w:type="table" w:styleId="a9">
    <w:name w:val="Table Grid"/>
    <w:basedOn w:val="a1"/>
    <w:rsid w:val="00625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Знак Знак Знак Знак Знак Знак Знак Знак Знак Знак Знак Знак1"/>
    <w:basedOn w:val="a"/>
    <w:rsid w:val="00D62965"/>
    <w:pPr>
      <w:spacing w:after="160" w:line="240" w:lineRule="exact"/>
    </w:pPr>
    <w:rPr>
      <w:rFonts w:ascii="Verdana" w:hAnsi="Verdana" w:cs="Verdana"/>
      <w:lang w:val="en-US" w:eastAsia="en-US"/>
    </w:rPr>
  </w:style>
  <w:style w:type="paragraph" w:customStyle="1" w:styleId="aa">
    <w:name w:val="Знак Знак Знак Знак Знак Знак Знак Знак Знак Знак Знак Знак Знак"/>
    <w:basedOn w:val="a"/>
    <w:rsid w:val="0076489A"/>
    <w:pPr>
      <w:spacing w:after="160" w:line="240" w:lineRule="exact"/>
    </w:pPr>
    <w:rPr>
      <w:rFonts w:ascii="Verdana" w:hAnsi="Verdana" w:cs="Verdana"/>
      <w:lang w:val="en-US" w:eastAsia="en-US"/>
    </w:rPr>
  </w:style>
  <w:style w:type="paragraph" w:customStyle="1" w:styleId="ab">
    <w:name w:val="Знак"/>
    <w:basedOn w:val="a"/>
    <w:rsid w:val="009538C2"/>
    <w:pPr>
      <w:spacing w:after="160" w:line="240" w:lineRule="exact"/>
    </w:pPr>
    <w:rPr>
      <w:rFonts w:ascii="Verdana" w:hAnsi="Verdana" w:cs="Verdana"/>
      <w:lang w:val="en-US" w:eastAsia="en-US"/>
    </w:rPr>
  </w:style>
  <w:style w:type="paragraph" w:styleId="ac">
    <w:name w:val="header"/>
    <w:basedOn w:val="a"/>
    <w:link w:val="ad"/>
    <w:uiPriority w:val="99"/>
    <w:rsid w:val="00CD4AE5"/>
    <w:pPr>
      <w:tabs>
        <w:tab w:val="center" w:pos="4677"/>
        <w:tab w:val="right" w:pos="9355"/>
      </w:tabs>
    </w:pPr>
  </w:style>
  <w:style w:type="paragraph" w:customStyle="1" w:styleId="xl24">
    <w:name w:val="xl24"/>
    <w:basedOn w:val="a"/>
    <w:rsid w:val="00C60A06"/>
    <w:pPr>
      <w:spacing w:before="100" w:after="100"/>
    </w:pPr>
    <w:rPr>
      <w:rFonts w:ascii="Arial" w:hAnsi="Arial" w:cs="Arial"/>
      <w:b/>
      <w:bCs/>
      <w:sz w:val="24"/>
      <w:szCs w:val="24"/>
    </w:rPr>
  </w:style>
  <w:style w:type="paragraph" w:customStyle="1" w:styleId="9">
    <w:name w:val="Знак Знак9 Знак Знак Знак Знак Знак Знак Знак"/>
    <w:basedOn w:val="a"/>
    <w:rsid w:val="00247A88"/>
    <w:pPr>
      <w:spacing w:after="160" w:line="240" w:lineRule="exact"/>
    </w:pPr>
    <w:rPr>
      <w:rFonts w:ascii="Verdana" w:hAnsi="Verdana"/>
      <w:lang w:val="en-US" w:eastAsia="en-US"/>
    </w:rPr>
  </w:style>
  <w:style w:type="character" w:customStyle="1" w:styleId="a4">
    <w:name w:val="Основной текст Знак"/>
    <w:link w:val="a3"/>
    <w:rsid w:val="00576B59"/>
    <w:rPr>
      <w:b/>
      <w:sz w:val="28"/>
    </w:rPr>
  </w:style>
  <w:style w:type="character" w:customStyle="1" w:styleId="11">
    <w:name w:val="Основной текст с отступом Знак1"/>
    <w:link w:val="a5"/>
    <w:rsid w:val="00576B59"/>
    <w:rPr>
      <w:sz w:val="28"/>
    </w:rPr>
  </w:style>
  <w:style w:type="paragraph" w:customStyle="1" w:styleId="90">
    <w:name w:val="Знак Знак9 Знак Знак Знак Знак Знак Знак Знак Знак Знак Знак Знак Знак Знак Знак Знак"/>
    <w:basedOn w:val="a"/>
    <w:rsid w:val="003B600E"/>
    <w:pPr>
      <w:spacing w:after="160" w:line="240" w:lineRule="exact"/>
    </w:pPr>
    <w:rPr>
      <w:rFonts w:ascii="Verdana" w:hAnsi="Verdana" w:cs="Verdana"/>
      <w:lang w:val="en-US" w:eastAsia="en-US"/>
    </w:rPr>
  </w:style>
  <w:style w:type="character" w:customStyle="1" w:styleId="14">
    <w:name w:val="Знак Знак1"/>
    <w:locked/>
    <w:rsid w:val="0065625F"/>
    <w:rPr>
      <w:b/>
      <w:sz w:val="28"/>
      <w:lang w:val="ru-RU" w:eastAsia="ru-RU" w:bidi="ar-SA"/>
    </w:rPr>
  </w:style>
  <w:style w:type="paragraph" w:styleId="ae">
    <w:name w:val="Normal (Web)"/>
    <w:basedOn w:val="a"/>
    <w:rsid w:val="000A6C13"/>
    <w:pPr>
      <w:spacing w:before="100" w:beforeAutospacing="1" w:after="100" w:afterAutospacing="1"/>
    </w:pPr>
    <w:rPr>
      <w:sz w:val="24"/>
      <w:szCs w:val="24"/>
    </w:rPr>
  </w:style>
  <w:style w:type="character" w:customStyle="1" w:styleId="apple-converted-space">
    <w:name w:val="apple-converted-space"/>
    <w:basedOn w:val="a0"/>
    <w:rsid w:val="00640D55"/>
  </w:style>
  <w:style w:type="paragraph" w:styleId="af">
    <w:name w:val="No Spacing"/>
    <w:link w:val="af0"/>
    <w:qFormat/>
    <w:rsid w:val="00E5573C"/>
    <w:rPr>
      <w:rFonts w:ascii="Calibri" w:hAnsi="Calibri"/>
      <w:sz w:val="22"/>
      <w:szCs w:val="22"/>
    </w:rPr>
  </w:style>
  <w:style w:type="character" w:customStyle="1" w:styleId="af0">
    <w:name w:val="Без интервала Знак"/>
    <w:link w:val="af"/>
    <w:locked/>
    <w:rsid w:val="00E5573C"/>
    <w:rPr>
      <w:rFonts w:ascii="Calibri" w:hAnsi="Calibri"/>
      <w:sz w:val="22"/>
      <w:szCs w:val="22"/>
      <w:lang w:val="ru-RU" w:eastAsia="ru-RU" w:bidi="ar-SA"/>
    </w:rPr>
  </w:style>
  <w:style w:type="paragraph" w:styleId="31">
    <w:name w:val="Body Text 3"/>
    <w:basedOn w:val="a"/>
    <w:rsid w:val="003F44A0"/>
    <w:pPr>
      <w:spacing w:after="120"/>
    </w:pPr>
    <w:rPr>
      <w:sz w:val="16"/>
      <w:szCs w:val="16"/>
    </w:rPr>
  </w:style>
  <w:style w:type="paragraph" w:customStyle="1" w:styleId="af1">
    <w:name w:val="Обычный (паспорт)"/>
    <w:basedOn w:val="a"/>
    <w:rsid w:val="007D4E63"/>
    <w:pPr>
      <w:spacing w:before="120"/>
      <w:jc w:val="both"/>
    </w:pPr>
    <w:rPr>
      <w:sz w:val="28"/>
      <w:szCs w:val="28"/>
    </w:rPr>
  </w:style>
  <w:style w:type="paragraph" w:customStyle="1" w:styleId="af2">
    <w:name w:val="Обычный + По ширине"/>
    <w:aliases w:val="Первая строка:  1,25 см,После:  2 пт"/>
    <w:basedOn w:val="a"/>
    <w:rsid w:val="008250C3"/>
    <w:pPr>
      <w:tabs>
        <w:tab w:val="left" w:pos="720"/>
      </w:tabs>
      <w:spacing w:after="40"/>
      <w:ind w:firstLine="708"/>
      <w:jc w:val="both"/>
    </w:pPr>
    <w:rPr>
      <w:sz w:val="24"/>
      <w:szCs w:val="24"/>
    </w:rPr>
  </w:style>
  <w:style w:type="paragraph" w:customStyle="1" w:styleId="Default">
    <w:name w:val="Default"/>
    <w:rsid w:val="000D27FB"/>
    <w:pPr>
      <w:autoSpaceDE w:val="0"/>
      <w:autoSpaceDN w:val="0"/>
      <w:adjustRightInd w:val="0"/>
    </w:pPr>
    <w:rPr>
      <w:color w:val="000000"/>
      <w:sz w:val="24"/>
      <w:szCs w:val="24"/>
      <w:lang w:eastAsia="en-US"/>
    </w:rPr>
  </w:style>
  <w:style w:type="paragraph" w:customStyle="1" w:styleId="ConsPlusTitle">
    <w:name w:val="ConsPlusTitle"/>
    <w:rsid w:val="000D27FB"/>
    <w:pPr>
      <w:widowControl w:val="0"/>
      <w:autoSpaceDE w:val="0"/>
      <w:autoSpaceDN w:val="0"/>
      <w:adjustRightInd w:val="0"/>
    </w:pPr>
    <w:rPr>
      <w:rFonts w:ascii="Arial" w:hAnsi="Arial" w:cs="Arial"/>
      <w:b/>
      <w:bCs/>
    </w:rPr>
  </w:style>
  <w:style w:type="paragraph" w:customStyle="1" w:styleId="ConsPlusNormal">
    <w:name w:val="ConsPlusNormal"/>
    <w:rsid w:val="00E0277D"/>
    <w:pPr>
      <w:autoSpaceDE w:val="0"/>
      <w:autoSpaceDN w:val="0"/>
      <w:adjustRightInd w:val="0"/>
    </w:pPr>
    <w:rPr>
      <w:sz w:val="26"/>
      <w:szCs w:val="26"/>
    </w:rPr>
  </w:style>
  <w:style w:type="paragraph" w:customStyle="1" w:styleId="15">
    <w:name w:val="Основной текст с отступом1"/>
    <w:basedOn w:val="a"/>
    <w:link w:val="af3"/>
    <w:rsid w:val="00B5459A"/>
    <w:pPr>
      <w:jc w:val="center"/>
    </w:pPr>
    <w:rPr>
      <w:b/>
      <w:bCs/>
      <w:sz w:val="28"/>
      <w:szCs w:val="28"/>
    </w:rPr>
  </w:style>
  <w:style w:type="character" w:customStyle="1" w:styleId="af3">
    <w:name w:val="Основной текст с отступом Знак"/>
    <w:link w:val="15"/>
    <w:semiHidden/>
    <w:rsid w:val="00B5459A"/>
    <w:rPr>
      <w:b/>
      <w:bCs/>
      <w:sz w:val="28"/>
      <w:szCs w:val="28"/>
      <w:lang w:val="ru-RU" w:eastAsia="ru-RU" w:bidi="ar-SA"/>
    </w:rPr>
  </w:style>
  <w:style w:type="character" w:customStyle="1" w:styleId="ad">
    <w:name w:val="Верхний колонтитул Знак"/>
    <w:basedOn w:val="a0"/>
    <w:link w:val="ac"/>
    <w:uiPriority w:val="99"/>
    <w:rsid w:val="00E130F8"/>
  </w:style>
  <w:style w:type="paragraph" w:styleId="21">
    <w:name w:val="Body Text 2"/>
    <w:basedOn w:val="a"/>
    <w:link w:val="22"/>
    <w:rsid w:val="00051D18"/>
    <w:pPr>
      <w:spacing w:after="120" w:line="480" w:lineRule="auto"/>
    </w:pPr>
  </w:style>
  <w:style w:type="character" w:customStyle="1" w:styleId="22">
    <w:name w:val="Основной текст 2 Знак"/>
    <w:basedOn w:val="a0"/>
    <w:link w:val="21"/>
    <w:rsid w:val="00051D18"/>
  </w:style>
  <w:style w:type="paragraph" w:customStyle="1" w:styleId="formattext">
    <w:name w:val="formattext"/>
    <w:basedOn w:val="a"/>
    <w:rsid w:val="00051D18"/>
    <w:pPr>
      <w:spacing w:before="100" w:beforeAutospacing="1" w:after="100" w:afterAutospacing="1"/>
    </w:pPr>
    <w:rPr>
      <w:sz w:val="24"/>
      <w:szCs w:val="24"/>
    </w:rPr>
  </w:style>
  <w:style w:type="character" w:styleId="af4">
    <w:name w:val="Hyperlink"/>
    <w:basedOn w:val="a0"/>
    <w:uiPriority w:val="99"/>
    <w:unhideWhenUsed/>
    <w:rsid w:val="00051D18"/>
    <w:rPr>
      <w:color w:val="0000FF"/>
      <w:u w:val="single"/>
    </w:rPr>
  </w:style>
  <w:style w:type="paragraph" w:styleId="af5">
    <w:name w:val="List Paragraph"/>
    <w:basedOn w:val="a"/>
    <w:uiPriority w:val="34"/>
    <w:qFormat/>
    <w:rsid w:val="00051D18"/>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130530">
      <w:bodyDiv w:val="1"/>
      <w:marLeft w:val="0"/>
      <w:marRight w:val="0"/>
      <w:marTop w:val="0"/>
      <w:marBottom w:val="0"/>
      <w:divBdr>
        <w:top w:val="none" w:sz="0" w:space="0" w:color="auto"/>
        <w:left w:val="none" w:sz="0" w:space="0" w:color="auto"/>
        <w:bottom w:val="none" w:sz="0" w:space="0" w:color="auto"/>
        <w:right w:val="none" w:sz="0" w:space="0" w:color="auto"/>
      </w:divBdr>
    </w:div>
    <w:div w:id="490830973">
      <w:bodyDiv w:val="1"/>
      <w:marLeft w:val="0"/>
      <w:marRight w:val="0"/>
      <w:marTop w:val="0"/>
      <w:marBottom w:val="0"/>
      <w:divBdr>
        <w:top w:val="none" w:sz="0" w:space="0" w:color="auto"/>
        <w:left w:val="none" w:sz="0" w:space="0" w:color="auto"/>
        <w:bottom w:val="none" w:sz="0" w:space="0" w:color="auto"/>
        <w:right w:val="none" w:sz="0" w:space="0" w:color="auto"/>
      </w:divBdr>
    </w:div>
    <w:div w:id="875582954">
      <w:bodyDiv w:val="1"/>
      <w:marLeft w:val="0"/>
      <w:marRight w:val="0"/>
      <w:marTop w:val="0"/>
      <w:marBottom w:val="0"/>
      <w:divBdr>
        <w:top w:val="none" w:sz="0" w:space="0" w:color="auto"/>
        <w:left w:val="none" w:sz="0" w:space="0" w:color="auto"/>
        <w:bottom w:val="none" w:sz="0" w:space="0" w:color="auto"/>
        <w:right w:val="none" w:sz="0" w:space="0" w:color="auto"/>
      </w:divBdr>
    </w:div>
    <w:div w:id="1032925022">
      <w:bodyDiv w:val="1"/>
      <w:marLeft w:val="0"/>
      <w:marRight w:val="0"/>
      <w:marTop w:val="0"/>
      <w:marBottom w:val="0"/>
      <w:divBdr>
        <w:top w:val="none" w:sz="0" w:space="0" w:color="auto"/>
        <w:left w:val="none" w:sz="0" w:space="0" w:color="auto"/>
        <w:bottom w:val="none" w:sz="0" w:space="0" w:color="auto"/>
        <w:right w:val="none" w:sz="0" w:space="0" w:color="auto"/>
      </w:divBdr>
    </w:div>
    <w:div w:id="1092974565">
      <w:bodyDiv w:val="1"/>
      <w:marLeft w:val="0"/>
      <w:marRight w:val="0"/>
      <w:marTop w:val="0"/>
      <w:marBottom w:val="0"/>
      <w:divBdr>
        <w:top w:val="none" w:sz="0" w:space="0" w:color="auto"/>
        <w:left w:val="none" w:sz="0" w:space="0" w:color="auto"/>
        <w:bottom w:val="none" w:sz="0" w:space="0" w:color="auto"/>
        <w:right w:val="none" w:sz="0" w:space="0" w:color="auto"/>
      </w:divBdr>
    </w:div>
    <w:div w:id="1529368162">
      <w:bodyDiv w:val="1"/>
      <w:marLeft w:val="0"/>
      <w:marRight w:val="0"/>
      <w:marTop w:val="0"/>
      <w:marBottom w:val="0"/>
      <w:divBdr>
        <w:top w:val="none" w:sz="0" w:space="0" w:color="auto"/>
        <w:left w:val="none" w:sz="0" w:space="0" w:color="auto"/>
        <w:bottom w:val="none" w:sz="0" w:space="0" w:color="auto"/>
        <w:right w:val="none" w:sz="0" w:space="0" w:color="auto"/>
      </w:divBdr>
    </w:div>
    <w:div w:id="1584797457">
      <w:bodyDiv w:val="1"/>
      <w:marLeft w:val="0"/>
      <w:marRight w:val="0"/>
      <w:marTop w:val="0"/>
      <w:marBottom w:val="0"/>
      <w:divBdr>
        <w:top w:val="none" w:sz="0" w:space="0" w:color="auto"/>
        <w:left w:val="none" w:sz="0" w:space="0" w:color="auto"/>
        <w:bottom w:val="none" w:sz="0" w:space="0" w:color="auto"/>
        <w:right w:val="none" w:sz="0" w:space="0" w:color="auto"/>
      </w:divBdr>
    </w:div>
    <w:div w:id="1857571547">
      <w:bodyDiv w:val="1"/>
      <w:marLeft w:val="0"/>
      <w:marRight w:val="0"/>
      <w:marTop w:val="0"/>
      <w:marBottom w:val="0"/>
      <w:divBdr>
        <w:top w:val="none" w:sz="0" w:space="0" w:color="auto"/>
        <w:left w:val="none" w:sz="0" w:space="0" w:color="auto"/>
        <w:bottom w:val="none" w:sz="0" w:space="0" w:color="auto"/>
        <w:right w:val="none" w:sz="0" w:space="0" w:color="auto"/>
      </w:divBdr>
    </w:div>
    <w:div w:id="1869643315">
      <w:bodyDiv w:val="1"/>
      <w:marLeft w:val="0"/>
      <w:marRight w:val="0"/>
      <w:marTop w:val="0"/>
      <w:marBottom w:val="0"/>
      <w:divBdr>
        <w:top w:val="none" w:sz="0" w:space="0" w:color="auto"/>
        <w:left w:val="none" w:sz="0" w:space="0" w:color="auto"/>
        <w:bottom w:val="none" w:sz="0" w:space="0" w:color="auto"/>
        <w:right w:val="none" w:sz="0" w:space="0" w:color="auto"/>
      </w:divBdr>
    </w:div>
    <w:div w:id="189412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cs.cntd.ru/document/901714433"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81EB0-0494-451C-8378-EC3B13EA7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30</Pages>
  <Words>6346</Words>
  <Characters>42377</Characters>
  <Application>Microsoft Office Word</Application>
  <DocSecurity>0</DocSecurity>
  <Lines>353</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Пояснительная записка к прогнозу соц</vt:lpstr>
      <vt:lpstr>Пояснительная записка к прогнозу соц</vt:lpstr>
    </vt:vector>
  </TitlesOfParts>
  <Company> </Company>
  <LinksUpToDate>false</LinksUpToDate>
  <CharactersWithSpaces>48626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прогнозу соц</dc:title>
  <dc:subject/>
  <dc:creator>user</dc:creator>
  <cp:keywords/>
  <cp:lastModifiedBy>Сергей Медведев</cp:lastModifiedBy>
  <cp:revision>17</cp:revision>
  <cp:lastPrinted>2022-11-11T06:22:00Z</cp:lastPrinted>
  <dcterms:created xsi:type="dcterms:W3CDTF">2022-11-11T10:12:00Z</dcterms:created>
  <dcterms:modified xsi:type="dcterms:W3CDTF">2022-11-14T10:31:00Z</dcterms:modified>
</cp:coreProperties>
</file>